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both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outlineLvl w:val="0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泉州公维金管理系统流程</w:t>
      </w:r>
    </w:p>
    <w:p>
      <w:pPr>
        <w:jc w:val="center"/>
        <w:outlineLvl w:val="0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说明操作手册（外网）</w:t>
      </w: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center"/>
        <w:outlineLvl w:val="0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泉州市易达信息科技有限公司</w:t>
      </w: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1417" w:footer="992" w:gutter="0"/>
          <w:cols w:space="0" w:num="1"/>
          <w:rtlGutter w:val="0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目录</w:t>
      </w:r>
    </w:p>
    <w:p>
      <w:pPr>
        <w:pStyle w:val="8"/>
        <w:tabs>
          <w:tab w:val="right" w:leader="dot" w:pos="8306"/>
        </w:tabs>
        <w:ind w:left="0" w:leftChars="0" w:firstLine="0" w:firstLineChars="0"/>
        <w:outlineLvl w:val="0"/>
        <w:rPr>
          <w:b/>
          <w:bCs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HYPERLINK \l _Toc32398 </w:instrText>
      </w:r>
      <w:r>
        <w:rPr>
          <w:b/>
          <w:bCs/>
        </w:rPr>
        <w:fldChar w:fldCharType="separate"/>
      </w:r>
      <w:r>
        <w:rPr>
          <w:rFonts w:hint="eastAsia"/>
          <w:b/>
          <w:bCs/>
          <w:lang w:val="en-US" w:eastAsia="zh-CN"/>
        </w:rPr>
        <w:t>一、编写目的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</w:rPr>
        <w:fldChar w:fldCharType="end"/>
      </w:r>
    </w:p>
    <w:p>
      <w:pPr>
        <w:pStyle w:val="8"/>
        <w:tabs>
          <w:tab w:val="right" w:leader="dot" w:pos="8306"/>
        </w:tabs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HYPERLINK \l _Toc32398 </w:instrText>
      </w:r>
      <w:r>
        <w:rPr>
          <w:b/>
          <w:bCs/>
        </w:rPr>
        <w:fldChar w:fldCharType="separate"/>
      </w:r>
      <w:r>
        <w:rPr>
          <w:rFonts w:hint="eastAsia"/>
          <w:b/>
          <w:bCs/>
          <w:lang w:val="en-US" w:eastAsia="zh-CN"/>
        </w:rPr>
        <w:t>二、软件概述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</w:rPr>
        <w:fldChar w:fldCharType="end"/>
      </w:r>
    </w:p>
    <w:p>
      <w:pPr>
        <w:pStyle w:val="8"/>
        <w:tabs>
          <w:tab w:val="right" w:leader="dot" w:pos="8306"/>
        </w:tabs>
        <w:ind w:left="0" w:leftChars="0" w:firstLine="0" w:firstLineChars="0"/>
        <w:rPr>
          <w:b/>
          <w:bCs/>
        </w:rPr>
      </w:pPr>
      <w:r>
        <w:fldChar w:fldCharType="begin"/>
      </w:r>
      <w:r>
        <w:instrText xml:space="preserve">TOC \o "1-2" \h \u </w:instrText>
      </w:r>
      <w:r>
        <w:fldChar w:fldCharType="separate"/>
      </w:r>
      <w:r>
        <w:rPr>
          <w:b/>
          <w:bCs/>
        </w:rPr>
        <w:fldChar w:fldCharType="begin"/>
      </w:r>
      <w:r>
        <w:rPr>
          <w:b/>
          <w:bCs/>
        </w:rPr>
        <w:instrText xml:space="preserve"> HYPERLINK \l _Toc32398 </w:instrText>
      </w:r>
      <w:r>
        <w:rPr>
          <w:b/>
          <w:bCs/>
        </w:rPr>
        <w:fldChar w:fldCharType="separate"/>
      </w:r>
      <w:r>
        <w:rPr>
          <w:rFonts w:hint="eastAsia"/>
          <w:b/>
          <w:bCs/>
          <w:lang w:val="en-US" w:eastAsia="zh-CN"/>
        </w:rPr>
        <w:t>三、</w:t>
      </w:r>
      <w:r>
        <w:rPr>
          <w:rFonts w:hint="eastAsia" w:asciiTheme="minorEastAsia" w:hAnsiTheme="minorEastAsia" w:eastAsiaTheme="minorEastAsia" w:cstheme="minorEastAsia"/>
          <w:b/>
          <w:bCs/>
          <w:szCs w:val="28"/>
          <w:lang w:val="en-US" w:eastAsia="zh-CN"/>
        </w:rPr>
        <w:t>运行环境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</w:rPr>
        <w:fldChar w:fldCharType="end"/>
      </w:r>
    </w:p>
    <w:p>
      <w:pPr>
        <w:pStyle w:val="9"/>
        <w:tabs>
          <w:tab w:val="right" w:leader="dot" w:pos="8306"/>
        </w:tabs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\l _Toc29568 </w:instrText>
      </w:r>
      <w:r>
        <w:rPr>
          <w:b/>
        </w:rPr>
        <w:fldChar w:fldCharType="separate"/>
      </w:r>
      <w:r>
        <w:rPr>
          <w:rFonts w:hint="eastAsia"/>
          <w:b/>
          <w:lang w:val="en-US" w:eastAsia="zh-CN"/>
        </w:rPr>
        <w:t>四、系统登录</w:t>
      </w:r>
      <w:r>
        <w:rPr>
          <w:b/>
        </w:rPr>
        <w:tab/>
      </w:r>
      <w:r>
        <w:rPr>
          <w:rFonts w:hint="eastAsia"/>
          <w:b/>
          <w:lang w:val="en-US" w:eastAsia="zh-CN"/>
        </w:rPr>
        <w:t>1</w:t>
      </w:r>
      <w:r>
        <w:rPr>
          <w:b/>
        </w:rP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_Toc15879 </w:instrText>
      </w:r>
      <w:r>
        <w:fldChar w:fldCharType="separate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登录网址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_Toc12425 </w:instrText>
      </w:r>
      <w:r>
        <w:fldChar w:fldCharType="separate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业主公维金余额查询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306"/>
        </w:tabs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\l _Toc14384 </w:instrText>
      </w:r>
      <w:r>
        <w:rPr>
          <w:b/>
        </w:rPr>
        <w:fldChar w:fldCharType="separate"/>
      </w:r>
      <w:r>
        <w:rPr>
          <w:rFonts w:hint="eastAsia"/>
          <w:b/>
          <w:lang w:val="en-US" w:eastAsia="zh-CN"/>
        </w:rPr>
        <w:t>五、</w:t>
      </w:r>
      <w:r>
        <w:rPr>
          <w:rFonts w:hint="eastAsia" w:asciiTheme="minorEastAsia" w:hAnsiTheme="minorEastAsia" w:eastAsiaTheme="minorEastAsia" w:cstheme="minorEastAsia"/>
          <w:b/>
          <w:szCs w:val="28"/>
          <w:lang w:val="en-US" w:eastAsia="zh-CN"/>
        </w:rPr>
        <w:t>软件操作流程说明</w:t>
      </w:r>
      <w:r>
        <w:rPr>
          <w:b/>
        </w:rPr>
        <w:tab/>
      </w:r>
      <w:r>
        <w:rPr>
          <w:rFonts w:hint="eastAsia"/>
          <w:b/>
          <w:lang w:val="en-US" w:eastAsia="zh-CN"/>
        </w:rPr>
        <w:t>2</w:t>
      </w:r>
      <w:r>
        <w:rPr>
          <w:b/>
        </w:rPr>
        <w:fldChar w:fldCharType="end"/>
      </w:r>
    </w:p>
    <w:p>
      <w:pPr>
        <w:pStyle w:val="9"/>
        <w:tabs>
          <w:tab w:val="right" w:leader="dot" w:pos="8306"/>
        </w:tabs>
        <w:ind w:firstLine="400" w:firstLineChars="200"/>
      </w:pPr>
      <w:r>
        <w:fldChar w:fldCharType="begin"/>
      </w:r>
      <w:r>
        <w:instrText xml:space="preserve"> HYPERLINK \l _Toc15879 </w:instrText>
      </w:r>
      <w:r>
        <w:fldChar w:fldCharType="separate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公维金余额查询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306"/>
        </w:tabs>
        <w:ind w:firstLine="400" w:firstLineChars="200"/>
      </w:pPr>
      <w:r>
        <w:fldChar w:fldCharType="begin"/>
      </w:r>
      <w:r>
        <w:instrText xml:space="preserve"> HYPERLINK \l _Toc15879 </w:instrText>
      </w:r>
      <w:r>
        <w:fldChar w:fldCharType="separate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维修自己使用申请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306"/>
        </w:tabs>
        <w:ind w:firstLine="400" w:firstLineChars="200"/>
      </w:pPr>
      <w:r>
        <w:fldChar w:fldCharType="begin"/>
      </w:r>
      <w:r>
        <w:instrText xml:space="preserve"> HYPERLINK \l _Toc15879 </w:instrText>
      </w:r>
      <w:r>
        <w:fldChar w:fldCharType="separate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维修资金拨付使用申请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306"/>
        </w:tabs>
        <w:ind w:firstLine="400" w:firstLineChars="200"/>
      </w:pPr>
      <w:r>
        <w:fldChar w:fldCharType="begin"/>
      </w:r>
      <w:r>
        <w:instrText xml:space="preserve"> HYPERLINK \l _Toc15879 </w:instrText>
      </w:r>
      <w:r>
        <w:fldChar w:fldCharType="separate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应急维修资金拨付使用申请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306"/>
        </w:tabs>
        <w:ind w:firstLine="400" w:firstLineChars="200"/>
      </w:pPr>
      <w:r>
        <w:fldChar w:fldCharType="begin"/>
      </w:r>
      <w:r>
        <w:instrText xml:space="preserve"> HYPERLINK \l _Toc15879 </w:instrText>
      </w:r>
      <w:r>
        <w:fldChar w:fldCharType="separate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应急维修资金拨付使用申请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306"/>
        </w:tabs>
        <w:ind w:firstLine="400" w:firstLineChars="200"/>
      </w:pPr>
      <w:r>
        <w:fldChar w:fldCharType="begin"/>
      </w:r>
      <w:r>
        <w:instrText xml:space="preserve"> HYPERLINK \l _Toc15879 </w:instrText>
      </w:r>
      <w:r>
        <w:fldChar w:fldCharType="separate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六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业主投票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rPr>
          <w:b/>
        </w:rPr>
        <w:fldChar w:fldCharType="begin"/>
      </w:r>
      <w:r>
        <w:rPr>
          <w:b/>
        </w:rPr>
        <w:instrText xml:space="preserve"> HYPERLINK \l _Toc17254 </w:instrText>
      </w:r>
      <w:r>
        <w:rPr>
          <w:b/>
        </w:rPr>
        <w:fldChar w:fldCharType="separate"/>
      </w:r>
      <w:r>
        <w:rPr>
          <w:rFonts w:hint="eastAsia"/>
          <w:b/>
          <w:lang w:val="en-US" w:eastAsia="zh-CN"/>
        </w:rPr>
        <w:t>六、</w:t>
      </w:r>
      <w:r>
        <w:rPr>
          <w:rFonts w:hint="eastAsia"/>
          <w:b/>
          <w:szCs w:val="28"/>
          <w:lang w:val="en-US" w:eastAsia="zh-CN"/>
        </w:rPr>
        <w:t>维修资金使用申请</w:t>
      </w:r>
      <w:r>
        <w:rPr>
          <w:rFonts w:hint="eastAsia"/>
          <w:b/>
          <w:szCs w:val="28"/>
        </w:rPr>
        <w:t>操作步骤</w:t>
      </w:r>
      <w:r>
        <w:rPr>
          <w:b/>
        </w:rPr>
        <w:tab/>
      </w:r>
      <w:r>
        <w:rPr>
          <w:rFonts w:hint="eastAsia"/>
          <w:b/>
          <w:lang w:val="en-US" w:eastAsia="zh-CN"/>
        </w:rPr>
        <w:t>3</w:t>
      </w:r>
      <w:r>
        <w:rPr>
          <w:b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eastAsia="宋体"/>
          <w:lang w:val="en-US" w:eastAsia="zh-CN"/>
        </w:rPr>
      </w:pPr>
      <w:r>
        <w:rPr>
          <w:b/>
        </w:rPr>
        <w:fldChar w:fldCharType="begin"/>
      </w:r>
      <w:r>
        <w:rPr>
          <w:b/>
        </w:rPr>
        <w:instrText xml:space="preserve"> HYPERLINK \l _Toc29671 </w:instrText>
      </w:r>
      <w:r>
        <w:rPr>
          <w:b/>
        </w:rPr>
        <w:fldChar w:fldCharType="separate"/>
      </w:r>
      <w:r>
        <w:rPr>
          <w:rFonts w:hint="eastAsia"/>
          <w:b/>
          <w:lang w:val="en-US" w:eastAsia="zh-CN"/>
        </w:rPr>
        <w:t>七、</w:t>
      </w:r>
      <w:r>
        <w:rPr>
          <w:rFonts w:hint="eastAsia"/>
          <w:b/>
          <w:szCs w:val="28"/>
          <w:lang w:val="en-US" w:eastAsia="zh-CN"/>
        </w:rPr>
        <w:t>维修资金拨付申请</w:t>
      </w:r>
      <w:r>
        <w:rPr>
          <w:rFonts w:hint="eastAsia"/>
          <w:b/>
          <w:szCs w:val="28"/>
        </w:rPr>
        <w:t>操作步骤</w:t>
      </w:r>
      <w:r>
        <w:rPr>
          <w:b/>
        </w:rPr>
        <w:tab/>
      </w:r>
      <w:r>
        <w:rPr>
          <w:rFonts w:hint="eastAsia"/>
          <w:b/>
          <w:lang w:val="en-US" w:eastAsia="zh-CN"/>
        </w:rPr>
        <w:t>9</w:t>
      </w:r>
      <w:r>
        <w:rPr>
          <w:b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eastAsia="宋体"/>
          <w:b/>
          <w:lang w:val="en-US" w:eastAsia="zh-CN"/>
        </w:rPr>
      </w:pPr>
      <w:r>
        <w:rPr>
          <w:b/>
        </w:rPr>
        <w:fldChar w:fldCharType="begin"/>
      </w:r>
      <w:r>
        <w:rPr>
          <w:b/>
        </w:rPr>
        <w:instrText xml:space="preserve"> HYPERLINK \l _Toc25719 </w:instrText>
      </w:r>
      <w:r>
        <w:rPr>
          <w:b/>
        </w:rPr>
        <w:fldChar w:fldCharType="separate"/>
      </w:r>
      <w:r>
        <w:rPr>
          <w:rFonts w:hint="eastAsia"/>
          <w:b/>
          <w:lang w:val="en-US" w:eastAsia="zh-CN"/>
        </w:rPr>
        <w:t>八、</w:t>
      </w:r>
      <w:r>
        <w:rPr>
          <w:rFonts w:hint="eastAsia" w:asciiTheme="minorEastAsia" w:hAnsiTheme="minorEastAsia" w:eastAsiaTheme="minorEastAsia" w:cstheme="minorEastAsia"/>
          <w:b/>
          <w:szCs w:val="28"/>
          <w:lang w:val="en-US" w:eastAsia="zh-CN"/>
        </w:rPr>
        <w:t>业务投票</w:t>
      </w:r>
      <w:r>
        <w:rPr>
          <w:b/>
        </w:rPr>
        <w:tab/>
      </w:r>
      <w:r>
        <w:rPr>
          <w:rFonts w:hint="eastAsia"/>
          <w:b/>
          <w:lang w:val="en-US" w:eastAsia="zh-CN"/>
        </w:rPr>
        <w:t>1</w:t>
      </w:r>
      <w:r>
        <w:rPr>
          <w:b/>
        </w:rPr>
        <w:fldChar w:fldCharType="end"/>
      </w:r>
      <w:r>
        <w:rPr>
          <w:rFonts w:hint="eastAsia"/>
          <w:b/>
          <w:lang w:val="en-US" w:eastAsia="zh-CN"/>
        </w:rPr>
        <w:t>4</w:t>
      </w:r>
    </w:p>
    <w:p>
      <w:pPr>
        <w:pStyle w:val="9"/>
        <w:tabs>
          <w:tab w:val="right" w:leader="dot" w:pos="8306"/>
        </w:tabs>
        <w:rPr>
          <w:rFonts w:hint="eastAsia" w:eastAsia="宋体"/>
          <w:b/>
          <w:lang w:val="en-US" w:eastAsia="zh-CN"/>
        </w:rPr>
      </w:pPr>
      <w:r>
        <w:rPr>
          <w:b/>
        </w:rPr>
        <w:fldChar w:fldCharType="begin"/>
      </w:r>
      <w:r>
        <w:rPr>
          <w:b/>
        </w:rPr>
        <w:instrText xml:space="preserve"> HYPERLINK \l _Toc13184 </w:instrText>
      </w:r>
      <w:r>
        <w:rPr>
          <w:b/>
        </w:rPr>
        <w:fldChar w:fldCharType="separate"/>
      </w:r>
      <w:r>
        <w:rPr>
          <w:rFonts w:hint="eastAsia"/>
          <w:b/>
          <w:lang w:val="en-US" w:eastAsia="zh-CN"/>
        </w:rPr>
        <w:t>九、</w:t>
      </w:r>
      <w:r>
        <w:rPr>
          <w:rFonts w:hint="eastAsia" w:asciiTheme="minorEastAsia" w:hAnsiTheme="minorEastAsia" w:cstheme="minorEastAsia"/>
          <w:b/>
          <w:szCs w:val="28"/>
          <w:lang w:val="en-US" w:eastAsia="zh-CN"/>
        </w:rPr>
        <w:t>应急维修使用申请操作步骤</w:t>
      </w:r>
      <w:r>
        <w:rPr>
          <w:b/>
        </w:rPr>
        <w:tab/>
      </w:r>
      <w:r>
        <w:rPr>
          <w:rFonts w:hint="eastAsia"/>
          <w:b/>
          <w:lang w:val="en-US" w:eastAsia="zh-CN"/>
        </w:rPr>
        <w:t>1</w:t>
      </w:r>
      <w:r>
        <w:rPr>
          <w:b/>
        </w:rPr>
        <w:fldChar w:fldCharType="end"/>
      </w:r>
      <w:r>
        <w:rPr>
          <w:rFonts w:hint="eastAsia"/>
          <w:b/>
          <w:lang w:val="en-US" w:eastAsia="zh-CN"/>
        </w:rPr>
        <w:t>6</w:t>
      </w:r>
    </w:p>
    <w:p>
      <w:pPr>
        <w:pStyle w:val="9"/>
        <w:tabs>
          <w:tab w:val="right" w:leader="dot" w:pos="8306"/>
        </w:tabs>
        <w:rPr>
          <w:rFonts w:hint="eastAsia" w:eastAsia="宋体"/>
          <w:b/>
          <w:lang w:val="en-US" w:eastAsia="zh-CN"/>
        </w:rPr>
      </w:pPr>
      <w: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\l _Toc29568 </w:instrText>
      </w:r>
      <w:r>
        <w:rPr>
          <w:b/>
        </w:rPr>
        <w:fldChar w:fldCharType="separate"/>
      </w:r>
      <w:r>
        <w:rPr>
          <w:rFonts w:hint="eastAsia"/>
          <w:b/>
          <w:lang w:val="en-US" w:eastAsia="zh-CN"/>
        </w:rPr>
        <w:t>十、应急维修拨付使用申请操作步骤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_Toc29568 \h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  <w:r>
        <w:rPr>
          <w:b/>
        </w:rPr>
        <w:fldChar w:fldCharType="end"/>
      </w:r>
      <w:r>
        <w:rPr>
          <w:rFonts w:hint="eastAsia"/>
          <w:b/>
          <w:lang w:val="en-US" w:eastAsia="zh-CN"/>
        </w:rPr>
        <w:t>2</w:t>
      </w:r>
    </w:p>
    <w:p/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jc w:val="left"/>
        <w:rPr>
          <w:rFonts w:hint="default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1417" w:footer="992" w:gutter="0"/>
          <w:pgNumType w:start="1"/>
          <w:cols w:space="0" w:num="1"/>
          <w:rtlGutter w:val="0"/>
          <w:docGrid w:type="lines" w:linePitch="312" w:charSpace="0"/>
        </w:sect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一、编写目的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本操作手册供本系统（泉州公维金管理系统）操作人员参考之用，仅为外网（用户端）使用人员说明本系统操作方法。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二、软件概述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本系统分为用户端和管理端两个部分，普通用户在用户端操作本系统，政府人员在管理端操作审核流程。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三、运行环境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lang w:val="en-US" w:eastAsia="zh-CN"/>
        </w:rPr>
        <w:t>网络畅通的情况下</w:t>
      </w:r>
      <w:r>
        <w:rPr>
          <w:rFonts w:hint="eastAsia" w:asciiTheme="minorEastAsia" w:hAnsiTheme="minorEastAsia" w:cstheme="minorEastAsia"/>
          <w:b w:val="0"/>
          <w:bCs w:val="0"/>
          <w:color w:val="auto"/>
          <w:lang w:val="en-US" w:eastAsia="zh-CN"/>
        </w:rPr>
        <w:t>360浏览器、谷歌、搜狗、火狐、QQ、2345、等国产双核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lang w:val="en-US" w:eastAsia="zh-CN"/>
        </w:rPr>
        <w:t>浏览器极速模式下运行</w:t>
      </w:r>
      <w:r>
        <w:rPr>
          <w:rFonts w:hint="eastAsia" w:asciiTheme="minorEastAsia" w:hAnsiTheme="minorEastAsia" w:cstheme="minorEastAsia"/>
          <w:b w:val="0"/>
          <w:bCs w:val="0"/>
          <w:color w:val="auto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outlineLvl w:val="0"/>
        <w:rPr>
          <w:rFonts w:hint="default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四、系统登录</w:t>
      </w:r>
    </w:p>
    <w:p>
      <w:pPr>
        <w:pageBreakBefore w:val="0"/>
        <w:numPr>
          <w:ilvl w:val="0"/>
          <w:numId w:val="0"/>
        </w:numPr>
        <w:tabs>
          <w:tab w:val="left" w:pos="73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/>
          <w:b/>
          <w:bCs/>
          <w:lang w:val="en-US" w:eastAsia="zh-CN"/>
        </w:rPr>
      </w:pPr>
      <w:bookmarkStart w:id="0" w:name="_Toc15879"/>
      <w:r>
        <w:rPr>
          <w:rFonts w:hint="eastAsia"/>
          <w:b/>
          <w:bCs/>
          <w:sz w:val="28"/>
          <w:szCs w:val="28"/>
          <w:lang w:val="en-US" w:eastAsia="zh-CN"/>
        </w:rPr>
        <w:t>（一）登录网址：</w:t>
      </w:r>
      <w:r>
        <w:rPr>
          <w:rFonts w:hint="eastAsia"/>
          <w:b/>
          <w:bCs/>
          <w:lang w:val="en-US" w:eastAsia="zh-CN"/>
        </w:rPr>
        <w:t>外网：</w:t>
      </w:r>
      <w:bookmarkEnd w:id="0"/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"http://110.85.26.45:8020/index.php/home/main/index"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7"/>
          <w:rFonts w:hint="eastAsia"/>
          <w:b/>
          <w:bCs/>
          <w:lang w:val="en-US" w:eastAsia="zh-CN"/>
        </w:rPr>
        <w:t>http://61.131.56.193:18081/index.php/home/main/index</w:t>
      </w:r>
      <w:r>
        <w:rPr>
          <w:rFonts w:hint="eastAsia"/>
          <w:b/>
          <w:bCs/>
          <w:lang w:val="en-US" w:eastAsia="zh-CN"/>
        </w:rPr>
        <w:fldChar w:fldCharType="end"/>
      </w:r>
      <w:bookmarkStart w:id="3" w:name="_GoBack"/>
      <w:bookmarkEnd w:id="3"/>
    </w:p>
    <w:p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输入平台网址，来到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公维金管理系统（外网），依次输入相对应的用户名、密码、短信验证码点击登录</w:t>
      </w:r>
    </w:p>
    <w:p>
      <w:pPr>
        <w:pageBreakBefore w:val="0"/>
        <w:numPr>
          <w:ilvl w:val="0"/>
          <w:numId w:val="0"/>
        </w:numPr>
        <w:tabs>
          <w:tab w:val="left" w:pos="73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926840" cy="1544320"/>
            <wp:effectExtent l="0" t="0" r="16510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tabs>
          <w:tab w:val="left" w:pos="73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登录界面-手机登录</w:t>
      </w:r>
      <w:r>
        <w:rPr>
          <w:rFonts w:hint="eastAsia"/>
          <w:lang w:eastAsia="zh-CN"/>
        </w:rPr>
        <w:t>）</w:t>
      </w:r>
    </w:p>
    <w:p>
      <w:pPr>
        <w:pageBreakBefore w:val="0"/>
        <w:numPr>
          <w:ilvl w:val="0"/>
          <w:numId w:val="0"/>
        </w:numPr>
        <w:tabs>
          <w:tab w:val="left" w:pos="73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b/>
          <w:bCs/>
          <w:sz w:val="28"/>
          <w:szCs w:val="28"/>
        </w:rPr>
      </w:pPr>
      <w:bookmarkStart w:id="1" w:name="_Toc12425"/>
      <w:r>
        <w:rPr>
          <w:rFonts w:hint="eastAsia"/>
          <w:b/>
          <w:bCs/>
          <w:sz w:val="28"/>
          <w:szCs w:val="28"/>
          <w:lang w:val="en-US" w:eastAsia="zh-CN"/>
        </w:rPr>
        <w:t>（二）业主公维金余额查询</w:t>
      </w:r>
      <w:bookmarkEnd w:id="1"/>
    </w:p>
    <w:p>
      <w:pPr>
        <w:pageBreakBefore w:val="0"/>
        <w:numPr>
          <w:ilvl w:val="0"/>
          <w:numId w:val="0"/>
        </w:numPr>
        <w:tabs>
          <w:tab w:val="left" w:pos="73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018280" cy="1621790"/>
            <wp:effectExtent l="0" t="0" r="1270" b="1651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tabs>
          <w:tab w:val="left" w:pos="73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登录界面-公维金查询入口</w:t>
      </w:r>
      <w:r>
        <w:rPr>
          <w:rFonts w:hint="eastAsia"/>
          <w:lang w:eastAsia="zh-CN"/>
        </w:rPr>
        <w:t>）</w:t>
      </w:r>
    </w:p>
    <w:p>
      <w:pPr>
        <w:pageBreakBefore w:val="0"/>
        <w:numPr>
          <w:ilvl w:val="0"/>
          <w:numId w:val="0"/>
        </w:numPr>
        <w:tabs>
          <w:tab w:val="left" w:pos="73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73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Style w:val="10"/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2" w:name="_Toc14384"/>
      <w:r>
        <w:rPr>
          <w:rStyle w:val="10"/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五、</w:t>
      </w:r>
      <w:r>
        <w:rPr>
          <w:rStyle w:val="10"/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软件操作流程说明</w:t>
      </w:r>
      <w:bookmarkEnd w:id="2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业务主线：</w:t>
      </w:r>
    </w:p>
    <w:p>
      <w:pPr>
        <w:numPr>
          <w:ilvl w:val="0"/>
          <w:numId w:val="0"/>
        </w:numPr>
        <w:ind w:firstLine="210" w:firstLineChars="1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1、公维金余额查询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2、维修资金使用申请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3、维修使用资金拨付申请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4、应急维修使用申请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5、应急维修使用拨付申请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6、业主投票(外网首页有登陆入口）</w:t>
      </w:r>
    </w:p>
    <w:p>
      <w:pPr>
        <w:numPr>
          <w:ilvl w:val="0"/>
          <w:numId w:val="0"/>
        </w:numPr>
        <w:ind w:firstLine="210" w:firstLineChars="100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Theme="minorHAnsi" w:hAnsiTheme="minorHAnsi" w:eastAsiaTheme="minorEastAsia" w:cstheme="minorBidi"/>
          <w:color w:val="C00000"/>
          <w:kern w:val="2"/>
          <w:sz w:val="21"/>
          <w:szCs w:val="24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color w:val="C00000"/>
          <w:lang w:val="en-US" w:eastAsia="zh-CN"/>
        </w:rPr>
        <w:t>公维金余额查询</w:t>
      </w:r>
      <w:r>
        <w:rPr>
          <w:rFonts w:hint="eastAsia"/>
          <w:lang w:val="en-US" w:eastAsia="zh-CN"/>
        </w:rPr>
        <w:t>：在外网登录页面的左下角公维金查询余额入口处具有两种查询方式</w:t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房屋地址查询：输入姓名、身份证、小区、楼栋、房屋地址、手机号、验证码、点击查询（可支持模糊查询）</w:t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房屋产权证查询：输入姓名、身份证、房屋产权证、手机号、验证码、点击查询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color w:val="C00000"/>
          <w:lang w:val="en-US" w:eastAsia="zh-CN"/>
        </w:rPr>
        <w:t>维修资金使用申请：</w:t>
      </w:r>
      <w:r>
        <w:rPr>
          <w:rFonts w:hint="eastAsia"/>
          <w:lang w:val="en-US" w:eastAsia="zh-CN"/>
        </w:rPr>
        <w:t>在外网点击维修资金使用申请的业务，填写信息，进行操作，完成后提交到内网进行审核。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color w:val="C00000"/>
          <w:lang w:val="en-US" w:eastAsia="zh-CN"/>
        </w:rPr>
        <w:t>维修资金拨付使用申请：</w:t>
      </w:r>
      <w:r>
        <w:rPr>
          <w:rFonts w:hint="eastAsia"/>
          <w:color w:val="auto"/>
          <w:lang w:val="en-US" w:eastAsia="zh-CN"/>
        </w:rPr>
        <w:t>维修资金拨付使用申请的业务是从维修资金使用申请导入的</w:t>
      </w:r>
      <w:r>
        <w:rPr>
          <w:rFonts w:hint="eastAsia"/>
          <w:lang w:val="en-US" w:eastAsia="zh-CN"/>
        </w:rPr>
        <w:t>。我们可以查看维修资金使用申请的列表，当业务的当前步骤显示</w:t>
      </w:r>
      <w:r>
        <w:rPr>
          <w:rFonts w:hint="eastAsia"/>
          <w:color w:val="C00000"/>
          <w:lang w:val="en-US" w:eastAsia="zh-CN"/>
        </w:rPr>
        <w:t>办结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的时候表示内网已受理通过，这个时候外网账号就可以申请</w:t>
      </w:r>
      <w:r>
        <w:rPr>
          <w:rFonts w:hint="eastAsia"/>
          <w:color w:val="auto"/>
          <w:lang w:val="en-US" w:eastAsia="zh-CN"/>
        </w:rPr>
        <w:t>维修资金拨付使用申请，填写信息上传相关附件后就可以提交到内网审核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tabs>
          <w:tab w:val="left" w:pos="1198"/>
        </w:tabs>
        <w:ind w:left="0" w:leftChars="0" w:firstLineChars="0"/>
        <w:outlineLvl w:val="1"/>
        <w:rPr>
          <w:rFonts w:hint="eastAsia" w:asciiTheme="minorHAnsi" w:hAnsiTheme="minorHAnsi" w:eastAsiaTheme="minorEastAsia" w:cstheme="minorBidi"/>
          <w:color w:val="C00000"/>
          <w:kern w:val="2"/>
          <w:sz w:val="21"/>
          <w:szCs w:val="24"/>
          <w:lang w:val="en-US" w:eastAsia="zh-CN" w:bidi="ar-SA"/>
        </w:rPr>
      </w:pPr>
      <w:r>
        <w:rPr>
          <w:rFonts w:hint="eastAsia"/>
          <w:color w:val="C00000"/>
          <w:lang w:val="en-US" w:eastAsia="zh-CN"/>
        </w:rPr>
        <w:t>应急维修资金使用申请</w:t>
      </w:r>
      <w:r>
        <w:rPr>
          <w:rFonts w:hint="eastAsia"/>
          <w:lang w:val="en-US" w:eastAsia="zh-CN"/>
        </w:rPr>
        <w:t>：在外网点击应急维修资金使用申请的业务，填写信息，进行操作，完成后提交到内网进行审核。</w:t>
      </w:r>
    </w:p>
    <w:p>
      <w:pPr>
        <w:numPr>
          <w:ilvl w:val="0"/>
          <w:numId w:val="0"/>
        </w:numPr>
        <w:tabs>
          <w:tab w:val="left" w:pos="1198"/>
        </w:tabs>
        <w:ind w:leftChars="0"/>
        <w:outlineLvl w:val="9"/>
        <w:rPr>
          <w:rFonts w:hint="eastAsia" w:asciiTheme="minorHAnsi" w:hAnsiTheme="minorHAnsi" w:eastAsiaTheme="minorEastAsia" w:cstheme="minorBidi"/>
          <w:color w:val="C00000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3"/>
        </w:numPr>
        <w:ind w:left="0" w:leftChars="0" w:firstLine="0" w:firstLineChars="0"/>
        <w:outlineLvl w:val="1"/>
        <w:rPr>
          <w:rFonts w:hint="eastAsia"/>
          <w:color w:val="auto"/>
          <w:lang w:val="en-US" w:eastAsia="zh-CN"/>
        </w:rPr>
      </w:pPr>
      <w:r>
        <w:rPr>
          <w:rFonts w:hint="eastAsia"/>
          <w:color w:val="C00000"/>
          <w:lang w:val="en-US" w:eastAsia="zh-CN"/>
        </w:rPr>
        <w:t>应急维修资金拨付使用申请：</w:t>
      </w:r>
      <w:r>
        <w:rPr>
          <w:rFonts w:hint="eastAsia"/>
          <w:lang w:val="en-US" w:eastAsia="zh-CN"/>
        </w:rPr>
        <w:t>应急</w:t>
      </w:r>
      <w:r>
        <w:rPr>
          <w:rFonts w:hint="eastAsia"/>
          <w:color w:val="auto"/>
          <w:lang w:val="en-US" w:eastAsia="zh-CN"/>
        </w:rPr>
        <w:t>维修资金拨付使用申请的业务是从</w:t>
      </w:r>
      <w:r>
        <w:rPr>
          <w:rFonts w:hint="eastAsia"/>
          <w:lang w:val="en-US" w:eastAsia="zh-CN"/>
        </w:rPr>
        <w:t>应急</w:t>
      </w:r>
      <w:r>
        <w:rPr>
          <w:rFonts w:hint="eastAsia"/>
          <w:color w:val="auto"/>
          <w:lang w:val="en-US" w:eastAsia="zh-CN"/>
        </w:rPr>
        <w:t>维修资金使用申请导入的</w:t>
      </w:r>
      <w:r>
        <w:rPr>
          <w:rFonts w:hint="eastAsia"/>
          <w:lang w:val="en-US" w:eastAsia="zh-CN"/>
        </w:rPr>
        <w:t>。我们可以查看应急维修资金使用申请的列表，当业务的当前步骤显示</w:t>
      </w:r>
      <w:r>
        <w:rPr>
          <w:rFonts w:hint="eastAsia"/>
          <w:color w:val="C00000"/>
          <w:lang w:val="en-US" w:eastAsia="zh-CN"/>
        </w:rPr>
        <w:t>办结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的时候表示内网已受理通过，这个时候外网账号就可以申请</w:t>
      </w:r>
      <w:r>
        <w:rPr>
          <w:rFonts w:hint="eastAsia"/>
          <w:lang w:val="en-US" w:eastAsia="zh-CN"/>
        </w:rPr>
        <w:t>应急</w:t>
      </w:r>
      <w:r>
        <w:rPr>
          <w:rFonts w:hint="eastAsia"/>
          <w:color w:val="auto"/>
          <w:lang w:val="en-US" w:eastAsia="zh-CN"/>
        </w:rPr>
        <w:t>维修资金拨付使用申请，填写信息上传相关附件后就可以提交到内网审核</w:t>
      </w:r>
    </w:p>
    <w:p>
      <w:pPr>
        <w:numPr>
          <w:ilvl w:val="0"/>
          <w:numId w:val="0"/>
        </w:numPr>
        <w:ind w:leftChars="0"/>
        <w:outlineLvl w:val="9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outlineLvl w:val="1"/>
        <w:rPr>
          <w:rFonts w:hint="eastAsia"/>
          <w:color w:val="auto"/>
          <w:lang w:val="en-US" w:eastAsia="zh-CN"/>
        </w:rPr>
      </w:pPr>
      <w:r>
        <w:rPr>
          <w:rFonts w:hint="eastAsia"/>
          <w:color w:val="C00000"/>
          <w:lang w:val="en-US" w:eastAsia="zh-CN"/>
        </w:rPr>
        <w:t>业主投票</w:t>
      </w:r>
      <w:r>
        <w:rPr>
          <w:rFonts w:hint="eastAsia"/>
          <w:lang w:val="en-US" w:eastAsia="zh-CN"/>
        </w:rPr>
        <w:t>：业主通过外网首页的入口登录参与投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eastAsia" w:asciiTheme="minorHAnsi" w:hAnsiTheme="minorHAnsi" w:eastAsiaTheme="minorEastAsia" w:cstheme="minorBidi"/>
          <w:color w:val="C00000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六、维修资金使用申请操作步骤</w:t>
      </w:r>
    </w:p>
    <w:p>
      <w:pPr>
        <w:numPr>
          <w:ilvl w:val="0"/>
          <w:numId w:val="0"/>
        </w:numPr>
        <w:jc w:val="left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第一步，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进入首页，如下图。点击</w:t>
      </w:r>
      <w:r>
        <w:rPr>
          <w:rFonts w:hint="eastAsia"/>
          <w:lang w:val="en-US" w:eastAsia="zh-CN"/>
        </w:rPr>
        <w:t>选择要办理的业务，选择【维修资金使用申请】，随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点击【下一步】。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536440" cy="2082165"/>
            <wp:effectExtent l="0" t="0" r="1651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中心管理系统-首页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第二步，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进入维修资金使用申请页面，点击右下角的【申请业务】，进行业务新建。在该页面可双击查看本系统内所有的维修资金使用申请业务。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【查询】：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可通过在上方输入相应信息，点击查询，快速选择所需业务。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【重置】：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所有查询条件恢复为默认状态（为空）。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7745" cy="1924050"/>
            <wp:effectExtent l="0" t="0" r="1905" b="0"/>
            <wp:docPr id="19" name="图片 19" descr="dcb7a820dd5c49a0b1d1f3f50846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cb7a820dd5c49a0b1d1f3f508467d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（维修资金使用申请页面）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第三步，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申请业务后，进入信息填写页面，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点击【选择小区】并勾选目标小区进行导入，完成后，在该页面填写相关资料信息，点击进入【下一步】。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013325" cy="789305"/>
            <wp:effectExtent l="0" t="0" r="1587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维修资金使用申请-选择小区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/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在维修工程信息填写页面，按照实际信息情况依次进行填写，完成后点击【下一步】。</w:t>
      </w:r>
      <w:r>
        <w:rPr>
          <w:rFonts w:hint="eastAsia"/>
          <w:b w:val="0"/>
          <w:bCs w:val="0"/>
          <w:color w:val="C00000"/>
          <w:lang w:val="en-US" w:eastAsia="zh-CN"/>
        </w:rPr>
        <w:t>（需要注意的是拨付方式需要选择一次性拨付或者二次拨付，这将会影响到后面申请成功的资金是一次拨发还是二次拨发；如果选择的是二次拨付，则预算拨付金额需要填写，根据相关法律法规政策，预算拨出金额不得超过总预算金额的50%。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66690" cy="792480"/>
            <wp:effectExtent l="0" t="0" r="10160" b="7620"/>
            <wp:docPr id="56" name="图片 56" descr="b1c66c4461453634e831efae630d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b1c66c4461453634e831efae630d7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维修资金使用申请-维修工程信息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在楼栋信息填写，点击【选择楼栋】，勾选需要申请维修资金的楼栋并导入信息，确认无误后点击【下一步】。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drawing>
          <wp:inline distT="0" distB="0" distL="114300" distR="114300">
            <wp:extent cx="5274310" cy="612775"/>
            <wp:effectExtent l="0" t="0" r="254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维修资金使用申请-维修楼栋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第四步，</w:t>
      </w:r>
      <w:r>
        <w:rPr>
          <w:rFonts w:hint="eastAsia"/>
          <w:lang w:val="en-US" w:eastAsia="zh-CN"/>
        </w:rPr>
        <w:t>进入</w:t>
      </w:r>
      <w:r>
        <w:rPr>
          <w:rFonts w:hint="eastAsia"/>
          <w:color w:val="auto"/>
          <w:lang w:val="en-US" w:eastAsia="zh-CN"/>
        </w:rPr>
        <w:t>上传工程预算材料图片页面，点击【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选择文件添加材料图片】，点击【上传】，根据图片/附件预览确认无误后，点击进入【下一步】。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</w:pPr>
      <w:r>
        <w:drawing>
          <wp:inline distT="0" distB="0" distL="114300" distR="114300">
            <wp:extent cx="5265420" cy="1811020"/>
            <wp:effectExtent l="0" t="0" r="1143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维修资金使用申请-工程预算书上传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第五步，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维修和更新改造方案页面，依次补充填写“三、</w:t>
      </w:r>
      <w:r>
        <w:rPr>
          <w:rFonts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维修和更新、改造内容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五、住宅专项维修资金专有部分业主的户数及分摊额度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住宅专项维修资金转入账户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”。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如下图，完成后点击【保存】，进入【下一步】。</w:t>
      </w:r>
      <w:r>
        <w:rPr>
          <w:rFonts w:hint="eastAsia"/>
          <w:b/>
          <w:bCs/>
          <w:color w:val="auto"/>
          <w:highlight w:val="none"/>
          <w:lang w:val="en-US" w:eastAsia="zh-CN"/>
        </w:rPr>
        <w:t>（如有打印维修和更新、改造方案纸质版的需求，可以到页面最上方点击打印表格，进行预览并设置份数等操作，然后点击打印即可）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C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在该页面可查看之前填写的相关信息，包括竣工日期、银行信息、验收方式等等。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82845" cy="4857750"/>
            <wp:effectExtent l="0" t="0" r="8255" b="0"/>
            <wp:docPr id="2" name="图片 2" descr="78c044933f189356603ba6a16abd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c044933f189356603ba6a16abdce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维修资金使用申请-维修和更新、改造方案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第六步，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情况1、某类用户不需要参与金额分摊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页面，点击展开【规划用途】，选择不需要进行分摊的用户人群，将其勾选并点击【取消选中】，</w:t>
      </w:r>
      <w:r>
        <w:rPr>
          <w:rFonts w:hint="eastAsia"/>
          <w:sz w:val="21"/>
          <w:szCs w:val="21"/>
          <w:lang w:val="en-US" w:eastAsia="zh-CN"/>
        </w:rPr>
        <w:t>完成后可以点击【未选中房屋】进行查看确认是否无误。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随后点击【计算标准】，按需求勾选按户平摊方式和按面积平摊方式（有其他计算分配方式标准，可导出房屋信息修改），</w:t>
      </w:r>
      <w:r>
        <w:rPr>
          <w:rFonts w:hint="eastAsia"/>
          <w:color w:val="auto"/>
          <w:sz w:val="21"/>
          <w:szCs w:val="21"/>
          <w:lang w:val="en-US" w:eastAsia="zh-CN"/>
        </w:rPr>
        <w:t>如</w:t>
      </w:r>
      <w:r>
        <w:rPr>
          <w:rFonts w:hint="eastAsia"/>
          <w:color w:val="auto"/>
          <w:sz w:val="21"/>
          <w:szCs w:val="21"/>
        </w:rPr>
        <w:t>平摊金额与预算金额一致</w:t>
      </w:r>
      <w:r>
        <w:rPr>
          <w:rFonts w:hint="eastAsia"/>
          <w:color w:val="auto"/>
          <w:sz w:val="21"/>
          <w:szCs w:val="21"/>
          <w:lang w:eastAsia="zh-CN"/>
        </w:rPr>
        <w:t>，</w:t>
      </w:r>
      <w:r>
        <w:rPr>
          <w:rFonts w:hint="eastAsia"/>
          <w:color w:val="auto"/>
          <w:sz w:val="21"/>
          <w:szCs w:val="21"/>
          <w:lang w:val="en-US" w:eastAsia="zh-CN"/>
        </w:rPr>
        <w:t>点击进入【下一步】。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19980" cy="2127250"/>
            <wp:effectExtent l="0" t="0" r="13970" b="6350"/>
            <wp:docPr id="57" name="图片 57" descr="f6eb8c4a01cd4bab1c27b7097027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f6eb8c4a01cd4bab1c27b7097027f9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lang w:eastAsia="zh-CN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情况2、分摊金额不一致，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页面，选择好分摊用户，点击【计算标准】，按需求勾选按户平摊方式和按面积平摊方式（有其他计算分配方式标准，可导出房屋信息修改）。完成后，计算总额和分摊金额出现</w:t>
      </w:r>
      <w:r>
        <w:rPr>
          <w:rFonts w:hint="eastAsia"/>
          <w:color w:val="auto"/>
          <w:sz w:val="21"/>
          <w:szCs w:val="21"/>
          <w:lang w:val="en-US" w:eastAsia="zh-CN"/>
        </w:rPr>
        <w:t>偏差，可点击【差额】那栏进行补差，金额一致后，点击【下一步】。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情况3、用户出现金额不足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页面，选择好分摊用户，点击【计算标准】，出现用户金额不足，无法提交到下一步时，可点击【自筹金额】那栏，将用户所差的金额输入补齐，即可点击【下一步】。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4956810" cy="2239010"/>
            <wp:effectExtent l="0" t="0" r="15240" b="8890"/>
            <wp:docPr id="5" name="图片 5" descr="ad29be5aace1c34a17d63f18890a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29be5aace1c34a17d63f18890aaa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lang w:eastAsia="zh-CN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情况4、信息空白或有误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页面，点击【下一步】，显示信息格式错误无法提交时，可点击【</w:t>
      </w:r>
      <w:r>
        <w:rPr>
          <w:rFonts w:hint="eastAsia"/>
          <w:sz w:val="21"/>
          <w:szCs w:val="21"/>
          <w:lang w:val="en-US" w:eastAsia="zh-CN"/>
        </w:rPr>
        <w:t>导出房屋信息】，随后在页面的左下角出现房屋信息表格，点击进入excel表格修改，修改完成后进行保存，回到该页面中点击【导入房屋信息】，将修改完的文件信息进行导入，即可点击【下一步】。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63465" cy="2158365"/>
            <wp:effectExtent l="0" t="0" r="13335" b="13335"/>
            <wp:docPr id="8" name="图片 8" descr="3d7a648272f14a91e246bf8e5769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d7a648272f14a91e246bf8e57695f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-导出房屋信息</w:t>
      </w:r>
      <w:r>
        <w:rPr>
          <w:rFonts w:hint="eastAsia"/>
          <w:lang w:eastAsia="zh-CN"/>
        </w:rPr>
        <w:t>）</w:t>
      </w: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50130" cy="2493645"/>
            <wp:effectExtent l="0" t="0" r="7620" b="1905"/>
            <wp:docPr id="11" name="图片 11" descr="f114abd6b5a2f83f4285446bd7df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114abd6b5a2f83f4285446bd7df30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-导入房屋信息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第七步，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进入</w:t>
      </w:r>
      <w:r>
        <w:rPr>
          <w:rFonts w:hint="eastAsia"/>
          <w:b w:val="0"/>
          <w:bCs w:val="0"/>
          <w:lang w:val="en-US" w:eastAsia="zh-CN"/>
        </w:rPr>
        <w:t>业务信</w:t>
      </w:r>
      <w:r>
        <w:rPr>
          <w:rFonts w:hint="eastAsia"/>
          <w:lang w:val="en-US" w:eastAsia="zh-CN"/>
        </w:rPr>
        <w:t>息页面，点击【保存】并【提交】后，维修资金使用申请业务成功。如提交前发现数据信息填写不完整或出现错误时，可以在页面左侧点击展开找到对应信息进行补充修改。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17820" cy="1528445"/>
            <wp:effectExtent l="0" t="0" r="11430" b="14605"/>
            <wp:docPr id="14" name="图片 14" descr="c771315a8937a133f2cac27cb9b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771315a8937a133f2cac27cb9b55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维修资金使用申请-业务信息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Theme="minorEastAsia" w:hAnsiTheme="minorEastAsia" w:cstheme="minor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第八步，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1"/>
          <w:szCs w:val="21"/>
          <w:lang w:val="en-US" w:eastAsia="zh-CN"/>
        </w:rPr>
        <w:t>1、内网审核不通过后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，在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维修资金使用申请业务办理页面，则该</w:t>
      </w:r>
      <w:r>
        <w:rPr>
          <w:rFonts w:hint="eastAsia"/>
          <w:color w:val="C00000"/>
          <w:sz w:val="21"/>
          <w:szCs w:val="21"/>
          <w:lang w:val="en-US" w:eastAsia="zh-CN"/>
        </w:rPr>
        <w:t>业务状态会显示红色字体退件状态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，双击已退件的申请进入业务信息页面，点击页面上方的【回退意见】，查看被退回申请的原因，根据意见修改申请内容，回到业务信息页面，点击【保存】并【提交】即可。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59045" cy="1579245"/>
            <wp:effectExtent l="0" t="0" r="8255" b="1905"/>
            <wp:docPr id="16" name="图片 16" descr="c40e9b1a6790aa30a3c16c83037c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40e9b1a6790aa30a3c16c83037cd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维修资金使用申请页面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48250" cy="1231265"/>
            <wp:effectExtent l="0" t="0" r="0" b="6985"/>
            <wp:docPr id="17" name="图片 17" descr="c9b8c3b3a03ba4b21c8c7f3257e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9b8c3b3a03ba4b21c8c7f3257e77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维修资金使用申请-业务信息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2、内网附件审核通过后</w:t>
      </w:r>
      <w:r>
        <w:rPr>
          <w:rFonts w:hint="eastAsia"/>
          <w:color w:val="auto"/>
          <w:lang w:val="en-US" w:eastAsia="zh-CN"/>
        </w:rPr>
        <w:t>，</w:t>
      </w:r>
      <w:r>
        <w:rPr>
          <w:rFonts w:hint="eastAsia"/>
          <w:lang w:val="en-US" w:eastAsia="zh-CN"/>
        </w:rPr>
        <w:t>在该页面可以看到业务步骤呈现</w:t>
      </w:r>
      <w:r>
        <w:rPr>
          <w:rFonts w:hint="eastAsia"/>
          <w:color w:val="C00000"/>
          <w:lang w:val="en-US" w:eastAsia="zh-CN"/>
        </w:rPr>
        <w:t>二次补件（预受理）</w:t>
      </w:r>
      <w:r>
        <w:rPr>
          <w:rFonts w:hint="eastAsia"/>
          <w:b w:val="0"/>
          <w:bCs w:val="0"/>
          <w:color w:val="auto"/>
          <w:lang w:val="en-US" w:eastAsia="zh-CN"/>
        </w:rPr>
        <w:t>，双击</w:t>
      </w:r>
      <w:r>
        <w:rPr>
          <w:rFonts w:hint="eastAsia"/>
          <w:lang w:val="en-US" w:eastAsia="zh-CN"/>
        </w:rPr>
        <w:t>进入业务信息页面，点击左侧的二次补件信息，一一进行补齐，完成后回到业务信息页面，点击【保存】并【提交】。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80940" cy="1766570"/>
            <wp:effectExtent l="0" t="0" r="10160" b="5080"/>
            <wp:docPr id="39" name="图片 39" descr="微信图片_2022091418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209141800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维修资金使用申请页面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813300" cy="153733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b="-4489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维修资金使用申请页面-业务信息-二次补件信息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七、维修资金拨付申请操作步骤</w:t>
      </w:r>
    </w:p>
    <w:p>
      <w:pPr>
        <w:numPr>
          <w:ilvl w:val="0"/>
          <w:numId w:val="0"/>
        </w:numPr>
        <w:jc w:val="left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第一步，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进入首页，如下图。点击</w:t>
      </w:r>
      <w:r>
        <w:rPr>
          <w:rFonts w:hint="eastAsia"/>
          <w:lang w:val="en-US" w:eastAsia="zh-CN"/>
        </w:rPr>
        <w:t>选择要办理的业务，选择【维修资金拨付申请】，随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点击【下一步】。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75835" cy="1406525"/>
            <wp:effectExtent l="0" t="0" r="5715" b="317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中心管理系统-首页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left"/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第二步，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进入维修资金拨付申请页面，点击右下角的【申请业务】，进行业务新建。在该页面可双击查看本系统内所有的维修资金拨付申请业务。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【查询】：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可通过在上方输入相应信息，点击查询，快速选择所需业务。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【重置】：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重置所有查询条件恢复为默认状态（为空）。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561840" cy="2060575"/>
            <wp:effectExtent l="0" t="0" r="10160" b="1587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维修资金拨付申请页面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color w:val="C0000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第三步，</w:t>
      </w:r>
      <w:r>
        <w:rPr>
          <w:rFonts w:hint="eastAsia"/>
          <w:color w:val="auto"/>
          <w:sz w:val="21"/>
          <w:szCs w:val="21"/>
          <w:lang w:val="en-US" w:eastAsia="zh-CN"/>
        </w:rPr>
        <w:t>点击【导入前置案例信息】，开始勾选并导入之前维修资金申请通过的前置案例。</w:t>
      </w:r>
      <w:r>
        <w:rPr>
          <w:rFonts w:hint="eastAsia"/>
          <w:color w:val="C00000"/>
          <w:sz w:val="21"/>
          <w:szCs w:val="21"/>
          <w:lang w:val="en-US" w:eastAsia="zh-CN"/>
        </w:rPr>
        <w:t>（注意：维修资金使用申请内网审核通过后才可在导入前置案例中看到）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158740" cy="785495"/>
            <wp:effectExtent l="0" t="0" r="3810" b="1460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rcRect b="2011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维修资金拨付申请-导入前置案例信息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第四步，</w:t>
      </w:r>
      <w:r>
        <w:rPr>
          <w:rFonts w:hint="eastAsia"/>
          <w:lang w:val="en-US" w:eastAsia="zh-CN"/>
        </w:rPr>
        <w:t>导入前置案例后，填写竣工日期和决算总金额，根据相关法律法规政策规定，决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算总金额不得超过工程预算，填写完成后才能点击【下一步上传相关附件】。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</w:pPr>
      <w:r>
        <w:drawing>
          <wp:inline distT="0" distB="0" distL="114300" distR="114300">
            <wp:extent cx="5123180" cy="1854200"/>
            <wp:effectExtent l="0" t="0" r="1270" b="1270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rcRect b="14785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维修资金拨付申请-业务信息</w:t>
      </w:r>
      <w:r>
        <w:rPr>
          <w:rFonts w:hint="eastAsia"/>
          <w:lang w:eastAsia="zh-CN"/>
        </w:rPr>
        <w:t>）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第五步，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情况1、某类用户不需要参与金额分摊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页面，点击展开【规划用途】，选择不需要进行分摊的用户人群，将其勾选并点击【取消选中】，</w:t>
      </w:r>
      <w:r>
        <w:rPr>
          <w:rFonts w:hint="eastAsia"/>
          <w:sz w:val="21"/>
          <w:szCs w:val="21"/>
          <w:lang w:val="en-US" w:eastAsia="zh-CN"/>
        </w:rPr>
        <w:t>完成后可以点击【未选中房屋】进行查看确认是否无误。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随后点击【计算标准】（有其他计算分配方式标准，可导出房屋信息修改），按需求勾选按户平摊方式和按面积平摊方式。</w:t>
      </w:r>
      <w:r>
        <w:rPr>
          <w:rFonts w:hint="eastAsia"/>
          <w:color w:val="auto"/>
          <w:sz w:val="21"/>
          <w:szCs w:val="21"/>
          <w:lang w:val="en-US" w:eastAsia="zh-CN"/>
        </w:rPr>
        <w:t>如</w:t>
      </w:r>
      <w:r>
        <w:rPr>
          <w:rFonts w:hint="eastAsia"/>
          <w:color w:val="auto"/>
          <w:sz w:val="21"/>
          <w:szCs w:val="21"/>
        </w:rPr>
        <w:t>平摊金额与预算金额一致</w:t>
      </w:r>
      <w:r>
        <w:rPr>
          <w:rFonts w:hint="eastAsia"/>
          <w:color w:val="auto"/>
          <w:sz w:val="21"/>
          <w:szCs w:val="21"/>
          <w:lang w:eastAsia="zh-CN"/>
        </w:rPr>
        <w:t>，</w:t>
      </w:r>
      <w:r>
        <w:rPr>
          <w:rFonts w:hint="eastAsia"/>
          <w:color w:val="auto"/>
          <w:sz w:val="21"/>
          <w:szCs w:val="21"/>
          <w:lang w:val="en-US" w:eastAsia="zh-CN"/>
        </w:rPr>
        <w:t>点击进入【下一步】。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834255" cy="2177415"/>
            <wp:effectExtent l="0" t="0" r="4445" b="13335"/>
            <wp:docPr id="59" name="图片 59" descr="2cb9a96f2604a2500d255ee45f1d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cb9a96f2604a2500d255ee45f1d6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情况2、分摊金额不一致，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页面，选择好分摊用户，点击【计算标准】，按需求勾选按户平摊方式和按面积平摊方式（有其他计算分配方式标准，可导出房屋信息修改）。完成后，计算总额和分摊金额出现</w:t>
      </w:r>
      <w:r>
        <w:rPr>
          <w:rFonts w:hint="eastAsia"/>
          <w:color w:val="auto"/>
          <w:sz w:val="21"/>
          <w:szCs w:val="21"/>
          <w:lang w:val="en-US" w:eastAsia="zh-CN"/>
        </w:rPr>
        <w:t>偏差，可点击【差额】那栏进行补差，金额一致后，点击【下一步】。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情况3、用户出现金额不足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页面，选择好分摊用户，点击【计算标准】，出现用户金额不足，无法提交到下一步时，可点击【自筹金额】那栏，将用户所差的金额输入补齐，即可点击【下一步】。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42155" cy="1951990"/>
            <wp:effectExtent l="0" t="0" r="10795" b="10160"/>
            <wp:docPr id="20" name="图片 20" descr="4673db93d2fb64951621f14b18ad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673db93d2fb64951621f14b18ad6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lang w:eastAsia="zh-CN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情况4、信息空白或有误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页面，点击【下一步】，显示信息格式错误无法提交时，可点击</w:t>
      </w:r>
      <w:r>
        <w:rPr>
          <w:rFonts w:hint="eastAsia"/>
          <w:sz w:val="21"/>
          <w:szCs w:val="21"/>
          <w:lang w:val="en-US" w:eastAsia="zh-CN"/>
        </w:rPr>
        <w:t>【导出房屋信息】，随后在页面的左下角出现房屋信息表格，点击进入excel表格修改，修改完成后进行保存，回到该页面中点击【导入房屋信息】，将修改完的文件信息进行导入，即可点击【下一步】。</w:t>
      </w: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40200" cy="1837690"/>
            <wp:effectExtent l="0" t="0" r="12700" b="10160"/>
            <wp:docPr id="61" name="图片 61" descr="3d7a648272f14a91e246bf8e5769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3d7a648272f14a91e246bf8e57695f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-导出房屋信息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72840" cy="1888490"/>
            <wp:effectExtent l="0" t="0" r="3810" b="16510"/>
            <wp:docPr id="62" name="图片 62" descr="f114abd6b5a2f83f4285446bd7df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f114abd6b5a2f83f4285446bd7df30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-导入房屋信息</w:t>
      </w:r>
      <w:r>
        <w:rPr>
          <w:rFonts w:hint="eastAsia"/>
          <w:lang w:eastAsia="zh-CN"/>
        </w:rPr>
        <w:t>）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第六步，</w:t>
      </w:r>
      <w:r>
        <w:rPr>
          <w:rFonts w:hint="eastAsia"/>
          <w:lang w:val="en-US" w:eastAsia="zh-CN"/>
        </w:rPr>
        <w:t>点击左侧【相关附件信息】，</w:t>
      </w:r>
      <w:r>
        <w:rPr>
          <w:rFonts w:hint="eastAsia"/>
          <w:color w:val="auto"/>
          <w:lang w:val="en-US" w:eastAsia="zh-CN"/>
        </w:rPr>
        <w:t>一一上传对应附件</w:t>
      </w: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lang w:val="en-US" w:eastAsia="zh-CN"/>
        </w:rPr>
        <w:t>完成即可点击【业务信息】，确认无误后点击【保存】并【提交】到公维金管理系统（内网）进行审核。</w:t>
      </w:r>
      <w:r>
        <w:rPr>
          <w:rFonts w:hint="eastAsia"/>
          <w:b/>
          <w:bCs/>
          <w:lang w:val="en-US" w:eastAsia="zh-CN"/>
        </w:rPr>
        <w:t>（拨付报告和验收报告</w:t>
      </w:r>
      <w:r>
        <w:rPr>
          <w:rFonts w:hint="eastAsia"/>
          <w:b/>
          <w:bCs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如有打印通知单的需求，可以到页面最上方点击打印表格，进行预览并设置份数等操作，点击打印即可）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464050" cy="1212850"/>
            <wp:effectExtent l="0" t="0" r="12700" b="635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维修资金拨付申请-相关附件信息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第七步，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1"/>
          <w:szCs w:val="21"/>
          <w:lang w:val="en-US" w:eastAsia="zh-CN"/>
        </w:rPr>
        <w:t>1、内网审核不通过后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，在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维修资金拨付申请业务办理页面，则该</w:t>
      </w:r>
      <w:r>
        <w:rPr>
          <w:rFonts w:hint="eastAsia"/>
          <w:color w:val="C00000"/>
          <w:sz w:val="21"/>
          <w:szCs w:val="21"/>
          <w:lang w:val="en-US" w:eastAsia="zh-CN"/>
        </w:rPr>
        <w:t>业务状态会显示红色字体退件状态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，双击已退件的申请进入业务信息页面，点击页面上方的【回退意见】，查看被退回申请的原因，根据意见修改申请内容，随后回到业务信息页面，点击【保存】并【提交】即可。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01210" cy="1645920"/>
            <wp:effectExtent l="0" t="0" r="8890" b="11430"/>
            <wp:docPr id="54" name="图片 54" descr="e2423f461cfcda39130006f3ebf3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e2423f461cfcda39130006f3ebf3e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维修资金拨付申请页面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2、内网附件审核通过</w:t>
      </w:r>
      <w:r>
        <w:rPr>
          <w:rFonts w:hint="eastAsia"/>
          <w:color w:val="auto"/>
          <w:lang w:val="en-US" w:eastAsia="zh-CN"/>
        </w:rPr>
        <w:t>，</w:t>
      </w:r>
      <w:r>
        <w:rPr>
          <w:rFonts w:hint="eastAsia"/>
          <w:lang w:val="en-US" w:eastAsia="zh-CN"/>
        </w:rPr>
        <w:t>在该页面可以看到业务步骤</w:t>
      </w:r>
      <w:r>
        <w:rPr>
          <w:rFonts w:hint="eastAsia"/>
          <w:color w:val="auto"/>
          <w:lang w:val="en-US" w:eastAsia="zh-CN"/>
        </w:rPr>
        <w:t>呈现</w:t>
      </w:r>
      <w:r>
        <w:rPr>
          <w:rFonts w:hint="eastAsia"/>
          <w:color w:val="C00000"/>
          <w:lang w:val="en-US" w:eastAsia="zh-CN"/>
        </w:rPr>
        <w:t>待收件（正式受理）</w:t>
      </w:r>
      <w:r>
        <w:rPr>
          <w:rFonts w:hint="eastAsia"/>
          <w:lang w:val="en-US" w:eastAsia="zh-CN"/>
        </w:rPr>
        <w:t>，证明内网审核通过。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4956175" cy="1737360"/>
            <wp:effectExtent l="0" t="0" r="15875" b="15240"/>
            <wp:docPr id="55" name="图片 55" descr="f3f8286ed1626f78eed059f5373b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3f8286ed1626f78eed059f5373b4e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维修资金拨付申请页面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八、业务投票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第一步，</w:t>
      </w:r>
      <w:r>
        <w:rPr>
          <w:rFonts w:hint="eastAsia"/>
          <w:lang w:val="en-US" w:eastAsia="zh-CN"/>
        </w:rPr>
        <w:t>业务需要投票时，相关业主用户即可用姓名、手机号码、短信验证码进入公维金管理系统（外网）进行投票。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  <w:r>
        <w:drawing>
          <wp:inline distT="0" distB="0" distL="114300" distR="114300">
            <wp:extent cx="1776730" cy="1654810"/>
            <wp:effectExtent l="0" t="0" r="13970" b="254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9525" cy="1685925"/>
            <wp:effectExtent l="0" t="0" r="3175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业务投票-登录页面-手机登录</w:t>
      </w:r>
      <w:r>
        <w:rPr>
          <w:rFonts w:hint="eastAsia"/>
          <w:lang w:eastAsia="zh-CN"/>
        </w:rPr>
        <w:t>）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第二步，</w:t>
      </w:r>
      <w:r>
        <w:rPr>
          <w:rFonts w:hint="eastAsia"/>
          <w:lang w:val="en-US" w:eastAsia="zh-CN"/>
        </w:rPr>
        <w:t>登录投票系统后可查看需要进行的投票项目的维修和更新、改造方案、报价单、分摊范围及金额等相关信息，点击投票，跳转到投票介绍页面，选择同意或者不同意进行投票。也可根据业主手机接收的投票短信，回复短信进行投票。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4133215" cy="1970405"/>
            <wp:effectExtent l="0" t="0" r="635" b="1079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业务投票-个人中心</w:t>
      </w:r>
      <w:r>
        <w:rPr>
          <w:rFonts w:hint="eastAsia"/>
          <w:lang w:eastAsia="zh-CN"/>
        </w:rPr>
        <w:t>）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3994785" cy="1864360"/>
            <wp:effectExtent l="0" t="0" r="5715" b="254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业务投票-投票介绍</w:t>
      </w:r>
      <w:r>
        <w:rPr>
          <w:rFonts w:hint="eastAsia"/>
          <w:lang w:eastAsia="zh-CN"/>
        </w:rPr>
        <w:t>）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第三步，</w:t>
      </w:r>
      <w:r>
        <w:rPr>
          <w:rFonts w:hint="eastAsia"/>
          <w:lang w:val="en-US" w:eastAsia="zh-CN"/>
        </w:rPr>
        <w:t>手机端也可扫描投票入口二维码进行手机端登录进行投票，输入业主姓名、手机号码、验证码登录查看需要进行的投票项目的维修和更新、改造方案、报价单、分摊范围及金额等相关信息，若要投票则直接点击投票项目跳转到投票介绍页面，选择同意或不同意进行对该项目进行投票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37665" cy="3377565"/>
            <wp:effectExtent l="0" t="0" r="635" b="1333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567815" cy="3398520"/>
            <wp:effectExtent l="0" t="0" r="13335" b="11430"/>
            <wp:docPr id="15" name="图片 15" descr="720783442b4df3c7e421ef73be13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20783442b4df3c7e421ef73be13ad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563370" cy="3392170"/>
            <wp:effectExtent l="0" t="0" r="17780" b="17780"/>
            <wp:docPr id="25" name="图片 25" descr="9a862d368e7552f94bb76687dc36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a862d368e7552f94bb76687dc36d6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lang w:val="en-US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手机端登录页面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业主投票系统-投票项目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投票项目介绍</w:t>
      </w:r>
      <w:r>
        <w:rPr>
          <w:rFonts w:hint="eastAsia"/>
          <w:lang w:eastAsia="zh-CN"/>
        </w:rPr>
        <w:t>）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 w:eastAsiaTheme="minorEastAsia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outlineLvl w:val="0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九、应急维修使用申请操作步骤</w:t>
      </w:r>
    </w:p>
    <w:p>
      <w:pPr>
        <w:numPr>
          <w:ilvl w:val="0"/>
          <w:numId w:val="0"/>
        </w:numPr>
        <w:jc w:val="left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第一步，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进入首页，如下图。点击</w:t>
      </w:r>
      <w:r>
        <w:rPr>
          <w:rFonts w:hint="eastAsia"/>
          <w:lang w:val="en-US" w:eastAsia="zh-CN"/>
        </w:rPr>
        <w:t>选择要办理的业务，选择【应急维修使用申请】，随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点击【下一步】。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697730" cy="1574165"/>
            <wp:effectExtent l="0" t="0" r="762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中心管理系统-首页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第二步，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进入应急维修使用申请页面，点击右下角的【申请业务】，进行业务新建。在该页面可双击查看本系统内所有的应急维修使用申请业务。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【查询】：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可通过在上方输入相应信息，点击查询，快速选择所需业务。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【重置】：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重置所有查询条件恢复为默认状态（为空）。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outlineLvl w:val="9"/>
      </w:pPr>
      <w:r>
        <w:drawing>
          <wp:inline distT="0" distB="0" distL="114300" distR="114300">
            <wp:extent cx="4831080" cy="1521460"/>
            <wp:effectExtent l="0" t="0" r="7620" b="254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outlineLvl w:val="9"/>
      </w:pPr>
      <w:r>
        <w:rPr>
          <w:rFonts w:hint="eastAsia"/>
          <w:lang w:val="en-US" w:eastAsia="zh-CN"/>
        </w:rPr>
        <w:t>（应急维修使用申请页面）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outlineLvl w:val="9"/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第三步，</w:t>
      </w:r>
      <w:r>
        <w:rPr>
          <w:rFonts w:hint="eastAsia"/>
          <w:lang w:val="en-US" w:eastAsia="zh-CN"/>
        </w:rPr>
        <w:t>点击【申请业务】后跳转到填写该次紧急维修的必要性证明页面填写完后就可点击【下一步】进行申请流程（右上角可下载证明文件，如有需求可自行下载）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outlineLvl w:val="9"/>
      </w:pPr>
      <w:r>
        <w:drawing>
          <wp:inline distT="0" distB="0" distL="114300" distR="114300">
            <wp:extent cx="3395345" cy="1967865"/>
            <wp:effectExtent l="0" t="0" r="14605" b="1333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outlineLvl w:val="9"/>
      </w:pPr>
      <w:r>
        <w:rPr>
          <w:rFonts w:hint="eastAsia"/>
          <w:lang w:val="en-US" w:eastAsia="zh-CN"/>
        </w:rPr>
        <w:t>（应急维修使用申请-紧急维修必要性证明）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第四步，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申请业务后，进入信息填写页面，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点击【选择小区】并勾选目标小区进行导入，完成后，在该页面填写相关资料信息，点击进入【下一步】。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</w:pPr>
      <w:r>
        <w:drawing>
          <wp:inline distT="0" distB="0" distL="114300" distR="114300">
            <wp:extent cx="5267325" cy="1152525"/>
            <wp:effectExtent l="0" t="0" r="9525" b="952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应急维修使用申请-选择小区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在维修工程信息填写页面，按照实际信息情况依次进行填写，完成后点击【下一步】。</w:t>
      </w:r>
      <w:r>
        <w:drawing>
          <wp:inline distT="0" distB="0" distL="114300" distR="114300">
            <wp:extent cx="5259070" cy="697230"/>
            <wp:effectExtent l="0" t="0" r="1778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应急维修使用申请-维修工程信息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在楼栋信息填写，点击【选择楼栋】，勾选需要申请维修资金的楼栋并导入信息，确认无误后点击【下一步】。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</w:pPr>
      <w:r>
        <w:drawing>
          <wp:inline distT="0" distB="0" distL="114300" distR="114300">
            <wp:extent cx="5274310" cy="612140"/>
            <wp:effectExtent l="0" t="0" r="2540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应急维修使用申请-维修楼栋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color w:val="auto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第五步，</w:t>
      </w:r>
      <w:r>
        <w:rPr>
          <w:rFonts w:hint="eastAsia"/>
          <w:lang w:val="en-US" w:eastAsia="zh-CN"/>
        </w:rPr>
        <w:t>进入</w:t>
      </w:r>
      <w:r>
        <w:rPr>
          <w:rFonts w:hint="eastAsia"/>
          <w:color w:val="auto"/>
          <w:lang w:val="en-US" w:eastAsia="zh-CN"/>
        </w:rPr>
        <w:t>上传工程预算材料图片页面，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点击【选择文件】添加材料图片，点击【上传】后，根据图片/附件预览确认无误后，即可点击进入【下一步】。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center"/>
        <w:textAlignment w:val="auto"/>
      </w:pPr>
      <w:r>
        <w:drawing>
          <wp:inline distT="0" distB="0" distL="114300" distR="114300">
            <wp:extent cx="5265420" cy="1811020"/>
            <wp:effectExtent l="0" t="0" r="11430" b="177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应急维修使用申请-工程预算书上传</w:t>
      </w:r>
      <w:r>
        <w:rPr>
          <w:rFonts w:hint="eastAsia"/>
          <w:lang w:eastAsia="zh-CN"/>
        </w:rPr>
        <w:t>）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left"/>
        <w:textAlignment w:val="auto"/>
        <w:rPr>
          <w:rFonts w:hint="eastAsia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第六步，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在紧急情况下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维修和更新改造方案页面，依次补充填写“三、</w:t>
      </w:r>
      <w:r>
        <w:rPr>
          <w:rFonts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维修和更新、改造内容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五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住宅专项维修资金专有部分业主的户数及分摊额度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六、</w:t>
      </w:r>
      <w:r>
        <w:rPr>
          <w:rFonts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  <w:t>住宅专项维修资金转入账户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”。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如下图，完成后点击【保存】，进入【下一步】。</w:t>
      </w:r>
      <w:r>
        <w:rPr>
          <w:rFonts w:hint="eastAsia"/>
          <w:b/>
          <w:bCs/>
          <w:color w:val="auto"/>
          <w:highlight w:val="none"/>
          <w:lang w:val="en-US" w:eastAsia="zh-CN"/>
        </w:rPr>
        <w:t>（如有打印打印维修和更新、改造方案纸质版的需求，可以到页面最上方点击打印表格，进行预览并设置份数等操作，然后点击打印即可）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在该页面可查看之前填写的相关信息，包括竣工日期、银行信息、验收方式等等。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  <w:r>
        <w:drawing>
          <wp:inline distT="0" distB="0" distL="114300" distR="114300">
            <wp:extent cx="5259705" cy="2759710"/>
            <wp:effectExtent l="0" t="0" r="17145" b="254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应急维修使用申请-紧急情况下维修和更新、改造方案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left"/>
        <w:textAlignment w:val="auto"/>
        <w:rPr>
          <w:rFonts w:hint="eastAsia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第七步，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情况1、某类用户不需要参与金额分摊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页面，点击展开【规划用途】，选择不需要进行分摊的用户人群，将其勾选并点击【取消选中】，</w:t>
      </w:r>
      <w:r>
        <w:rPr>
          <w:rFonts w:hint="eastAsia"/>
          <w:sz w:val="21"/>
          <w:szCs w:val="21"/>
          <w:lang w:val="en-US" w:eastAsia="zh-CN"/>
        </w:rPr>
        <w:t>完成后可以点击【未选中房屋】进行查看确认是否无误。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随后点击【计算标准】（有其他计算分配方式标准，可导出房屋信息修改），按需求勾选按户平摊方式和按面积平摊方式。</w:t>
      </w:r>
      <w:r>
        <w:rPr>
          <w:rFonts w:hint="eastAsia"/>
          <w:color w:val="auto"/>
          <w:sz w:val="21"/>
          <w:szCs w:val="21"/>
          <w:lang w:val="en-US" w:eastAsia="zh-CN"/>
        </w:rPr>
        <w:t>如</w:t>
      </w:r>
      <w:r>
        <w:rPr>
          <w:rFonts w:hint="eastAsia"/>
          <w:color w:val="auto"/>
          <w:sz w:val="21"/>
          <w:szCs w:val="21"/>
        </w:rPr>
        <w:t>平摊金额与预算金额一致</w:t>
      </w:r>
      <w:r>
        <w:rPr>
          <w:rFonts w:hint="eastAsia"/>
          <w:color w:val="auto"/>
          <w:sz w:val="21"/>
          <w:szCs w:val="21"/>
          <w:lang w:eastAsia="zh-CN"/>
        </w:rPr>
        <w:t>，</w:t>
      </w:r>
      <w:r>
        <w:rPr>
          <w:rFonts w:hint="eastAsia"/>
          <w:color w:val="auto"/>
          <w:sz w:val="21"/>
          <w:szCs w:val="21"/>
          <w:lang w:val="en-US" w:eastAsia="zh-CN"/>
        </w:rPr>
        <w:t>点击进入【下一步】。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2277110"/>
            <wp:effectExtent l="0" t="0" r="10795" b="8890"/>
            <wp:docPr id="63" name="图片 63" descr="f6eb8c4a01cd4bab1c27b7097027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f6eb8c4a01cd4bab1c27b7097027f9d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lang w:eastAsia="zh-CN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情况2、分摊金额不一致，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页面，选择好分摊用户，点击【计算标准】，按需求勾选按户平摊方式和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按面积平摊方式（有其他计算分配方式标准，可导出房屋信息修改）。完成后，计算总额和分摊金额出现</w:t>
      </w:r>
      <w:r>
        <w:rPr>
          <w:rFonts w:hint="eastAsia"/>
          <w:color w:val="auto"/>
          <w:sz w:val="21"/>
          <w:szCs w:val="21"/>
          <w:lang w:val="en-US" w:eastAsia="zh-CN"/>
        </w:rPr>
        <w:t>偏差，可点击【差额】那栏进行补差，金额一致后，点击【下一步】。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情况3、用户出现金额不足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页面，选择好分摊用户，点击【计算标准】，出现用户金额不足，无法提交到下一步时，可点击【自筹金额】那栏，将用户所差的金额输入补齐，即可点击【下一步】。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09520"/>
            <wp:effectExtent l="0" t="0" r="7620" b="5080"/>
            <wp:docPr id="68" name="图片 68" descr="dbd8b57dadc3c70c755ee0ac8ceb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dbd8b57dadc3c70c755ee0ac8cebe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lang w:eastAsia="zh-CN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情况4、信息空白或有误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页面，点击【下一步】，显示信息格式错误无法提交时，可点击【</w:t>
      </w:r>
      <w:r>
        <w:rPr>
          <w:rFonts w:hint="eastAsia"/>
          <w:sz w:val="21"/>
          <w:szCs w:val="21"/>
          <w:lang w:val="en-US" w:eastAsia="zh-CN"/>
        </w:rPr>
        <w:t>导出房屋信息】，随后在页面的左下角出现房屋信息表格，点击进入excel表格修改，修改完成后进行保存，回到该页面中点击【导入房屋信息】，将修改完的文件信息进行导入，即可点击【下一步】。</w:t>
      </w: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63465" cy="2158365"/>
            <wp:effectExtent l="0" t="0" r="13335" b="13335"/>
            <wp:docPr id="66" name="图片 66" descr="3d7a648272f14a91e246bf8e5769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3d7a648272f14a91e246bf8e57695fe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-导出房屋信息</w:t>
      </w:r>
      <w:r>
        <w:rPr>
          <w:rFonts w:hint="eastAsia"/>
          <w:lang w:eastAsia="zh-CN"/>
        </w:rPr>
        <w:t>）</w:t>
      </w: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82490" cy="2407920"/>
            <wp:effectExtent l="0" t="0" r="3810" b="11430"/>
            <wp:docPr id="67" name="图片 67" descr="f114abd6b5a2f83f4285446bd7df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f114abd6b5a2f83f4285446bd7df30d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-导入房屋信息</w:t>
      </w:r>
      <w:r>
        <w:rPr>
          <w:rFonts w:hint="eastAsia"/>
          <w:lang w:eastAsia="zh-CN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C00000"/>
          <w:sz w:val="21"/>
          <w:szCs w:val="21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left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第八步，</w:t>
      </w:r>
      <w:r>
        <w:rPr>
          <w:rFonts w:hint="eastAsia"/>
          <w:color w:val="auto"/>
          <w:lang w:val="en-US" w:eastAsia="zh-CN"/>
        </w:rPr>
        <w:t>进入并点击左侧的【相关附件信息】，一一上传对应附件，上传完成后返回业务信息页面，点击【保存】并【提交】至</w:t>
      </w:r>
      <w:r>
        <w:rPr>
          <w:rFonts w:hint="eastAsia"/>
          <w:lang w:val="en-US" w:eastAsia="zh-CN"/>
        </w:rPr>
        <w:t>公维金管理系统</w:t>
      </w:r>
      <w:r>
        <w:rPr>
          <w:rFonts w:hint="eastAsia"/>
          <w:color w:val="auto"/>
          <w:lang w:val="en-US" w:eastAsia="zh-CN"/>
        </w:rPr>
        <w:t>内网审核。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center"/>
        <w:textAlignment w:val="auto"/>
      </w:pPr>
      <w:r>
        <w:drawing>
          <wp:inline distT="0" distB="0" distL="114300" distR="114300">
            <wp:extent cx="5088255" cy="1743710"/>
            <wp:effectExtent l="0" t="0" r="17145" b="889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174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应急维修使用申请-业务信息-相关附件信息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095240" cy="1508760"/>
            <wp:effectExtent l="0" t="0" r="10160" b="1524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应急维修使用申请-业务信息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第九步，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1"/>
          <w:szCs w:val="21"/>
          <w:lang w:val="en-US" w:eastAsia="zh-CN"/>
        </w:rPr>
        <w:t>1、内网审核不通过后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，在应急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维修使用申请业务办理页面，则该</w:t>
      </w:r>
      <w:r>
        <w:rPr>
          <w:rFonts w:hint="eastAsia"/>
          <w:color w:val="C00000"/>
          <w:sz w:val="21"/>
          <w:szCs w:val="21"/>
          <w:lang w:val="en-US" w:eastAsia="zh-CN"/>
        </w:rPr>
        <w:t>业务状态会显示红色字体退件状态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，双击已退件的申请进入业务信息页面，点击页面上方的【回退意见】，查看被退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回申请的原因，根据意见修改申请内容，随后回到业务信息页面，点击【保存】并【提交】即可。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7800" cy="1819910"/>
            <wp:effectExtent l="0" t="0" r="0" b="8890"/>
            <wp:docPr id="50" name="图片 50" descr="426d8c0567855a5e61b082c84e4d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426d8c0567855a5e61b082c84e4d30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应急维修使用申请页面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2、内网附件审核通过</w:t>
      </w:r>
      <w:r>
        <w:rPr>
          <w:rFonts w:hint="eastAsia"/>
          <w:lang w:val="en-US" w:eastAsia="zh-CN"/>
        </w:rPr>
        <w:t>，在该页面可以看到业务步骤呈现</w:t>
      </w:r>
      <w:r>
        <w:rPr>
          <w:rFonts w:hint="eastAsia"/>
          <w:color w:val="C00000"/>
          <w:lang w:val="en-US" w:eastAsia="zh-CN"/>
        </w:rPr>
        <w:t>待收件（正式受理），</w:t>
      </w:r>
      <w:r>
        <w:rPr>
          <w:rFonts w:hint="eastAsia"/>
          <w:lang w:val="en-US" w:eastAsia="zh-CN"/>
        </w:rPr>
        <w:t>证明内网审核通过。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41195"/>
            <wp:effectExtent l="0" t="0" r="10160" b="1905"/>
            <wp:docPr id="48" name="图片 48" descr="8ba72ddcec73d1cdd25bec5fd9e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8ba72ddcec73d1cdd25bec5fd9e093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应急维修使用申请页面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outlineLvl w:val="0"/>
        <w:rPr>
          <w:rFonts w:hint="default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十、应急维修拨付使用申请操作步骤</w:t>
      </w:r>
    </w:p>
    <w:p>
      <w:pPr>
        <w:numPr>
          <w:ilvl w:val="0"/>
          <w:numId w:val="0"/>
        </w:numPr>
        <w:jc w:val="left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第一步，</w:t>
      </w:r>
      <w:r>
        <w:rPr>
          <w:rFonts w:hint="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进入首页，如下图。点击</w:t>
      </w:r>
      <w:r>
        <w:rPr>
          <w:rFonts w:hint="eastAsia"/>
          <w:lang w:val="en-US" w:eastAsia="zh-CN"/>
        </w:rPr>
        <w:t>选择要办理的业务，选择【应急维修拨付使用申请】，随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点击【下一步】。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08245" cy="1718945"/>
            <wp:effectExtent l="0" t="0" r="1905" b="1460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中心管理系统-首页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第二步，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进入应急维修拨付使用申请页面，点击右下角的【申请业务】，进行业务新建。在该页面可双击查看本系统内所有的应急维修拨付使用申请业务。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【查询】：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可通过在上方输入相应信息，点击查询，快速选择所需业务。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【重置】：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重置所有查询条件恢复为默认状态（为空）。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79670" cy="1732915"/>
            <wp:effectExtent l="0" t="0" r="11430" b="635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应急维修拨付使用申请页面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第三步，</w:t>
      </w:r>
      <w:r>
        <w:rPr>
          <w:rFonts w:hint="eastAsia"/>
          <w:color w:val="auto"/>
          <w:sz w:val="21"/>
          <w:szCs w:val="21"/>
          <w:lang w:val="en-US" w:eastAsia="zh-CN"/>
        </w:rPr>
        <w:t>点击【导入前置案例信息】，开始勾选并导入之前应急维修资金申请通过的前置案例。</w:t>
      </w:r>
      <w:r>
        <w:rPr>
          <w:rFonts w:hint="eastAsia"/>
          <w:color w:val="C00000"/>
          <w:sz w:val="21"/>
          <w:szCs w:val="21"/>
          <w:lang w:val="en-US" w:eastAsia="zh-CN"/>
        </w:rPr>
        <w:t>（注意：应急维修资金使用申请通过后才可在导入前置案例中看到）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014595" cy="694690"/>
            <wp:effectExtent l="0" t="0" r="14605" b="1016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应急维修拨付使用申请-导入前置案例信息</w:t>
      </w:r>
      <w:r>
        <w:rPr>
          <w:rFonts w:hint="eastAsia"/>
          <w:lang w:eastAsia="zh-CN"/>
        </w:rPr>
        <w:t>）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第四步，</w:t>
      </w:r>
      <w:r>
        <w:rPr>
          <w:rFonts w:hint="eastAsia"/>
          <w:lang w:val="en-US" w:eastAsia="zh-CN"/>
        </w:rPr>
        <w:t>导入前置案例后，填写竣工日期和决算总金额，根据相关法律法规政策规定，决算总金额不得超过工程预算，填写完成后才能点击【下一步上传相关附件】。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  <w:r>
        <w:drawing>
          <wp:inline distT="0" distB="0" distL="114300" distR="114300">
            <wp:extent cx="5267325" cy="1906905"/>
            <wp:effectExtent l="0" t="0" r="9525" b="171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应急维修拨付使用申请-业务信息</w:t>
      </w:r>
      <w:r>
        <w:rPr>
          <w:rFonts w:hint="eastAsia"/>
          <w:lang w:eastAsia="zh-CN"/>
        </w:rPr>
        <w:t>）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第五步，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  <w:rPr>
          <w:rFonts w:hint="default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情况1、某类用户不需要参与金额分摊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eastAsiaTheme="minor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页面，点击展开【规划用途】，选择不需要进行分摊的用户人群，将其勾选并点击【取消选中】，</w:t>
      </w:r>
      <w:r>
        <w:rPr>
          <w:rFonts w:hint="eastAsia"/>
          <w:sz w:val="21"/>
          <w:szCs w:val="21"/>
          <w:lang w:val="en-US" w:eastAsia="zh-CN"/>
        </w:rPr>
        <w:t>完成后可以点击【未选中房屋】进行查看确认是否无误。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随后点击【计算标准】（有其他计算分配方式标准，可导出房屋信息修改），按需求勾选按户平摊方式和按面积平摊方式。</w:t>
      </w:r>
      <w:r>
        <w:rPr>
          <w:rFonts w:hint="eastAsia"/>
          <w:color w:val="auto"/>
          <w:sz w:val="21"/>
          <w:szCs w:val="21"/>
          <w:lang w:val="en-US" w:eastAsia="zh-CN"/>
        </w:rPr>
        <w:t>如</w:t>
      </w:r>
      <w:r>
        <w:rPr>
          <w:rFonts w:hint="eastAsia"/>
          <w:color w:val="auto"/>
          <w:sz w:val="21"/>
          <w:szCs w:val="21"/>
        </w:rPr>
        <w:t>平摊金额与预算金额一致</w:t>
      </w:r>
      <w:r>
        <w:rPr>
          <w:rFonts w:hint="eastAsia"/>
          <w:color w:val="auto"/>
          <w:sz w:val="21"/>
          <w:szCs w:val="21"/>
          <w:lang w:eastAsia="zh-CN"/>
        </w:rPr>
        <w:t>，</w:t>
      </w:r>
      <w:r>
        <w:rPr>
          <w:rFonts w:hint="eastAsia"/>
          <w:color w:val="auto"/>
          <w:sz w:val="21"/>
          <w:szCs w:val="21"/>
          <w:lang w:val="en-US" w:eastAsia="zh-CN"/>
        </w:rPr>
        <w:t>点击进入【下一步】。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897755" cy="2205990"/>
            <wp:effectExtent l="0" t="0" r="17145" b="3810"/>
            <wp:docPr id="69" name="图片 69" descr="2cb9a96f2604a2500d255ee45f1d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cb9a96f2604a2500d255ee45f1d65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lang w:eastAsia="zh-CN"/>
        </w:rPr>
        <w:t>）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情况2、分摊金额不一致，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页面，选择好分摊用户，点击【计算标准】，按需求勾选按户平摊方式和按面积平摊方式（有其他计算分配方式标准，可导出房屋信息修改）。完成后，计算总额和分摊金额出现</w:t>
      </w:r>
      <w:r>
        <w:rPr>
          <w:rFonts w:hint="eastAsia"/>
          <w:color w:val="auto"/>
          <w:sz w:val="21"/>
          <w:szCs w:val="21"/>
          <w:lang w:val="en-US" w:eastAsia="zh-CN"/>
        </w:rPr>
        <w:t>偏差，可点击【差额】那栏进行补差，金额一致后，点击【下一步】。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情况3、用户出现金额不足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页面，选择好分摊用户，点击【计算标准】，出现用户金额不足，无法提交到下一步时，可点击【自筹金额】那栏，将用户所差的金额输入补齐，即可点击【下一步】。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23105" cy="1943735"/>
            <wp:effectExtent l="0" t="0" r="10795" b="18415"/>
            <wp:docPr id="71" name="图片 71" descr="4673db93d2fb64951621f14b18ad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4673db93d2fb64951621f14b18ad6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lang w:eastAsia="zh-CN"/>
        </w:rPr>
        <w:t>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情况4、信息空白或有误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页面，点击【下一步】，显示信息格式错误无法提交时，可点击【</w:t>
      </w:r>
      <w:r>
        <w:rPr>
          <w:rFonts w:hint="eastAsia"/>
          <w:sz w:val="21"/>
          <w:szCs w:val="21"/>
          <w:lang w:val="en-US" w:eastAsia="zh-CN"/>
        </w:rPr>
        <w:t>导出房屋信息】，随后在页面的左下角出现房屋信息表格，点击进入excel表格修改，修改完成后进行保存，回到该页面中点击【导入房屋信息】，将修改完的文件信息进行导入，即可点击【下一步】。</w:t>
      </w: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71340" cy="1939925"/>
            <wp:effectExtent l="0" t="0" r="10160" b="3175"/>
            <wp:docPr id="72" name="图片 72" descr="3d7a648272f14a91e246bf8e5769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3d7a648272f14a91e246bf8e57695fe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-导出房屋信息</w:t>
      </w:r>
      <w:r>
        <w:rPr>
          <w:rFonts w:hint="eastAsia"/>
          <w:lang w:eastAsia="zh-CN"/>
        </w:rPr>
        <w:t>）</w:t>
      </w:r>
    </w:p>
    <w:p>
      <w:pPr>
        <w:jc w:val="center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85945" cy="2254885"/>
            <wp:effectExtent l="0" t="0" r="14605" b="12065"/>
            <wp:docPr id="73" name="图片 73" descr="f114abd6b5a2f83f4285446bd7df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f114abd6b5a2f83f4285446bd7df30d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应急维修拨付使用申请-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分摊范围及金额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-导入房屋信息</w:t>
      </w:r>
      <w:r>
        <w:rPr>
          <w:rFonts w:hint="eastAsia"/>
          <w:lang w:eastAsia="zh-CN"/>
        </w:rPr>
        <w:t>）</w:t>
      </w: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>
      <w:pPr>
        <w:pageBreakBefore w:val="0"/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第六步，</w:t>
      </w:r>
    </w:p>
    <w:p>
      <w:pPr>
        <w:pageBreakBefore w:val="0"/>
        <w:numPr>
          <w:ilvl w:val="0"/>
          <w:numId w:val="0"/>
        </w:numPr>
        <w:tabs>
          <w:tab w:val="left" w:pos="142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点击【相关附件信息】，</w:t>
      </w:r>
      <w:r>
        <w:rPr>
          <w:rFonts w:hint="eastAsia"/>
          <w:color w:val="auto"/>
          <w:lang w:val="en-US" w:eastAsia="zh-CN"/>
        </w:rPr>
        <w:t>一一上传对应附件</w:t>
      </w: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lang w:val="en-US" w:eastAsia="zh-CN"/>
        </w:rPr>
        <w:t>完成即可点击回到【业务信息】，确认无误后点击【保存】并【提交】到公维金管理系统（内网）进行审核。</w:t>
      </w:r>
      <w:r>
        <w:rPr>
          <w:rFonts w:hint="eastAsia"/>
          <w:b/>
          <w:bCs/>
          <w:lang w:val="en-US" w:eastAsia="zh-CN"/>
        </w:rPr>
        <w:t>（拨付报告和验收报告</w:t>
      </w:r>
      <w:r>
        <w:rPr>
          <w:rFonts w:hint="eastAsia"/>
          <w:b/>
          <w:bCs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如有打印通知单的需求，可以到页面最上方点击打印表格，进行预览并设置份数等操作，然后点击打印即可）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308985" cy="1838960"/>
            <wp:effectExtent l="0" t="0" r="5715" b="889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应急维修拨付使用申请-相关附件信息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第七步，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1"/>
          <w:szCs w:val="21"/>
          <w:lang w:val="en-US" w:eastAsia="zh-CN"/>
        </w:rPr>
        <w:t>1、内网审核不通过后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，在应急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维修拨付使用申请业务办理页面，则该</w:t>
      </w:r>
      <w:r>
        <w:rPr>
          <w:rFonts w:hint="eastAsia"/>
          <w:color w:val="C00000"/>
          <w:sz w:val="21"/>
          <w:szCs w:val="21"/>
          <w:lang w:val="en-US" w:eastAsia="zh-CN"/>
        </w:rPr>
        <w:t>业务状态会显示红色字体退件状态</w:t>
      </w: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，双击已退件的申请进入业务信息页面，点击页面上方的【回退意见】，查看被退回申请的原因，根据意见修改申请内容，随后回到业务信息页面，点击【保存】并【提交】即可。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86250" cy="1321435"/>
            <wp:effectExtent l="0" t="0" r="0" b="12065"/>
            <wp:docPr id="52" name="图片 52" descr="71fa659ed331ce1bbf05cf7ba94d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1fa659ed331ce1bbf05cf7ba94d97e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应急维修拨付使用申请页面</w:t>
      </w:r>
      <w:r>
        <w:rPr>
          <w:rFonts w:hint="eastAsia"/>
          <w:lang w:eastAsia="zh-CN"/>
        </w:rPr>
        <w:t>）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2、内网附件审核通过</w:t>
      </w:r>
      <w:r>
        <w:rPr>
          <w:rFonts w:hint="eastAsia"/>
          <w:lang w:val="en-US" w:eastAsia="zh-CN"/>
        </w:rPr>
        <w:t>，在该页面可以看到业务步骤呈现</w:t>
      </w:r>
      <w:r>
        <w:rPr>
          <w:rFonts w:hint="eastAsia"/>
          <w:color w:val="C00000"/>
          <w:lang w:val="en-US" w:eastAsia="zh-CN"/>
        </w:rPr>
        <w:t>待收件（正式受理）</w:t>
      </w:r>
      <w:r>
        <w:rPr>
          <w:rFonts w:hint="eastAsia"/>
          <w:lang w:val="en-US" w:eastAsia="zh-CN"/>
        </w:rPr>
        <w:t>，证明内网审核通过。</w:t>
      </w:r>
    </w:p>
    <w:p>
      <w:pPr>
        <w:pStyle w:val="11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99255" cy="1259205"/>
            <wp:effectExtent l="0" t="0" r="10795" b="17145"/>
            <wp:docPr id="53" name="图片 53" descr="8b101c4ec3d13d5090cadf5c78fb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8b101c4ec3d13d5090cadf5c78fb2db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应急维修拨付使用申请页面</w:t>
      </w:r>
      <w:r>
        <w:rPr>
          <w:rFonts w:hint="eastAsia"/>
          <w:lang w:eastAsia="zh-CN"/>
        </w:rPr>
        <w:t>）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1417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4ls4k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v32apwuXDwAlxo5IonusdEK7a7tme1M&#10;cQIxZ7re8JZvaiTfMh/umUMz4MEYl3CHpZQGSUxvUVIZ9/Vf5zEeNYKXkgbNlVONWaJEftCoHQDD&#10;YLjB2A2GPqhbg26dYAwtTyYuuCAHs3RGfcEMrWIOuJjmyJTTMJi3oWtwzCAXq1UKOlhX76vuAjrP&#10;srDVD5bHNFFIb1eHADGTxlGgTpVeN/ReqlI/J7G5/9ynqKd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4ls4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jc w:val="distribute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泉州市易达信息科技有限公司                                                      使用操作手册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jc w:val="distribute"/>
      <w:rPr>
        <w:rFonts w:hint="default"/>
        <w:lang w:val="en-US" w:eastAsia="zh-CN"/>
      </w:rPr>
    </w:pPr>
    <w:r>
      <w:rPr>
        <w:rFonts w:hint="eastAsia"/>
        <w:lang w:val="en-US" w:eastAsia="zh-CN"/>
      </w:rPr>
      <w:t>泉州市易达信息科技有限公司                                                      使用操作手册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2B65A2"/>
    <w:multiLevelType w:val="singleLevel"/>
    <w:tmpl w:val="0C2B65A2"/>
    <w:lvl w:ilvl="0" w:tentative="0">
      <w:start w:val="1"/>
      <w:numFmt w:val="chineseCounting"/>
      <w:suff w:val="nothing"/>
      <w:lvlText w:val="（%1）"/>
      <w:lvlJc w:val="left"/>
      <w:rPr>
        <w:rFonts w:hint="eastAsia"/>
        <w:color w:val="C00000"/>
      </w:rPr>
    </w:lvl>
  </w:abstractNum>
  <w:abstractNum w:abstractNumId="1">
    <w:nsid w:val="40529407"/>
    <w:multiLevelType w:val="singleLevel"/>
    <w:tmpl w:val="4052940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A308CB0"/>
    <w:multiLevelType w:val="singleLevel"/>
    <w:tmpl w:val="5A308CB0"/>
    <w:lvl w:ilvl="0" w:tentative="0">
      <w:start w:val="4"/>
      <w:numFmt w:val="chineseCounting"/>
      <w:suff w:val="nothing"/>
      <w:lvlText w:val="（%1）"/>
      <w:lvlJc w:val="left"/>
      <w:pPr>
        <w:ind w:left="0"/>
      </w:pPr>
      <w:rPr>
        <w:rFonts w:hint="eastAsia"/>
        <w:color w:val="C0000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1NjVkYTk2ZTljOGI2YzRjY2M2ODAxYWVjNjE2ZDEifQ=="/>
  </w:docVars>
  <w:rsids>
    <w:rsidRoot w:val="6AE364C0"/>
    <w:rsid w:val="002E34B2"/>
    <w:rsid w:val="014A6C51"/>
    <w:rsid w:val="05171B71"/>
    <w:rsid w:val="0E111184"/>
    <w:rsid w:val="0E802428"/>
    <w:rsid w:val="0F9479C7"/>
    <w:rsid w:val="11DB45E7"/>
    <w:rsid w:val="17D24A51"/>
    <w:rsid w:val="1BC65FAE"/>
    <w:rsid w:val="1CFE4498"/>
    <w:rsid w:val="208A12DA"/>
    <w:rsid w:val="21557F1F"/>
    <w:rsid w:val="24FE2C4C"/>
    <w:rsid w:val="25BC0EAB"/>
    <w:rsid w:val="264433FB"/>
    <w:rsid w:val="264B68B9"/>
    <w:rsid w:val="28D41056"/>
    <w:rsid w:val="29906827"/>
    <w:rsid w:val="2A9E6027"/>
    <w:rsid w:val="2F361C69"/>
    <w:rsid w:val="32097A81"/>
    <w:rsid w:val="35EC41C6"/>
    <w:rsid w:val="37FB7ED3"/>
    <w:rsid w:val="42CF6AAA"/>
    <w:rsid w:val="437F5392"/>
    <w:rsid w:val="43B37F05"/>
    <w:rsid w:val="45B273F0"/>
    <w:rsid w:val="4AE30781"/>
    <w:rsid w:val="4C60720F"/>
    <w:rsid w:val="4C666146"/>
    <w:rsid w:val="55940021"/>
    <w:rsid w:val="5A03762B"/>
    <w:rsid w:val="60CF5E68"/>
    <w:rsid w:val="63194464"/>
    <w:rsid w:val="63702CE9"/>
    <w:rsid w:val="63F64FB9"/>
    <w:rsid w:val="65725361"/>
    <w:rsid w:val="669D435C"/>
    <w:rsid w:val="67A16AB9"/>
    <w:rsid w:val="69CF559B"/>
    <w:rsid w:val="6AE364C0"/>
    <w:rsid w:val="6FC16C81"/>
    <w:rsid w:val="70710BEF"/>
    <w:rsid w:val="71366BE9"/>
    <w:rsid w:val="74C770DB"/>
    <w:rsid w:val="767D5E07"/>
    <w:rsid w:val="7CB0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0">
    <w:name w:val="标题 2 Char"/>
    <w:link w:val="2"/>
    <w:qFormat/>
    <w:uiPriority w:val="0"/>
    <w:rPr>
      <w:rFonts w:ascii="Arial" w:hAnsi="Arial" w:eastAsia="黑体"/>
      <w:b/>
      <w:sz w:val="32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2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7723</Words>
  <Characters>7799</Characters>
  <Lines>0</Lines>
  <Paragraphs>0</Paragraphs>
  <TotalTime>4</TotalTime>
  <ScaleCrop>false</ScaleCrop>
  <LinksUpToDate>false</LinksUpToDate>
  <CharactersWithSpaces>7834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2022-09-09T01:08:00Z</dcterms:created>
  <dc:creator>依依</dc:creator>
  <cp:lastModifiedBy>Administrator</cp:lastModifiedBy>
  <dcterms:modified xsi:type="dcterms:W3CDTF">2022-10-17T03:27:16Z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E187CFE1565F4CC29EBCCED03A5983CC</vt:lpwstr>
  </property>
</Properties>
</file>